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02D8" w14:textId="45C8FDDB" w:rsidR="00A74051" w:rsidRPr="003F5A95" w:rsidRDefault="004E360F" w:rsidP="00141744">
      <w:pPr>
        <w:spacing w:line="480" w:lineRule="auto"/>
        <w:jc w:val="center"/>
        <w:rPr>
          <w:b/>
        </w:rPr>
      </w:pPr>
      <w:bookmarkStart w:id="0" w:name="_GoBack"/>
      <w:bookmarkEnd w:id="0"/>
      <w:r w:rsidRPr="003F5A95">
        <w:rPr>
          <w:b/>
        </w:rPr>
        <w:t>Supplementary Materials</w:t>
      </w:r>
      <w:r w:rsidR="00EC4B8D" w:rsidRPr="003F5A95">
        <w:rPr>
          <w:b/>
        </w:rPr>
        <w:t xml:space="preserve"> for “</w:t>
      </w:r>
      <w:r w:rsidR="00BE3C64" w:rsidRPr="003F5A95">
        <w:rPr>
          <w:b/>
        </w:rPr>
        <w:t>Individual Differences in Students’ Effort Source Beliefs</w:t>
      </w:r>
      <w:r w:rsidR="0092239C" w:rsidRPr="003F5A95">
        <w:rPr>
          <w:b/>
        </w:rPr>
        <w:t xml:space="preserve"> Predict T</w:t>
      </w:r>
      <w:r w:rsidR="00BE3C64" w:rsidRPr="003F5A95">
        <w:rPr>
          <w:b/>
        </w:rPr>
        <w:t>heir Judgments of Ability”</w:t>
      </w:r>
    </w:p>
    <w:p w14:paraId="4100A788" w14:textId="5D4BE54A" w:rsidR="00FE3FF3" w:rsidRPr="003F5A95" w:rsidRDefault="00FE3FF3" w:rsidP="00BE3C64">
      <w:pPr>
        <w:spacing w:line="480" w:lineRule="auto"/>
        <w:ind w:firstLine="720"/>
        <w:rPr>
          <w:b/>
        </w:rPr>
      </w:pPr>
      <w:r w:rsidRPr="003F5A95">
        <w:rPr>
          <w:rFonts w:cs="Arial"/>
          <w:color w:val="222222"/>
          <w:szCs w:val="26"/>
        </w:rPr>
        <w:t>This document reports various materials, procedures, analyses, and details pertaining to the project, some of which may be important for interpreting the main manuscript.</w:t>
      </w:r>
    </w:p>
    <w:p w14:paraId="2294AAF1" w14:textId="0A9BE10A" w:rsidR="00A74051" w:rsidRPr="003F5A95" w:rsidRDefault="00A74051" w:rsidP="00A74051">
      <w:pPr>
        <w:spacing w:line="480" w:lineRule="auto"/>
        <w:jc w:val="center"/>
        <w:rPr>
          <w:b/>
        </w:rPr>
      </w:pPr>
      <w:r w:rsidRPr="003F5A95">
        <w:rPr>
          <w:b/>
        </w:rPr>
        <w:t>Psychometric Details</w:t>
      </w:r>
    </w:p>
    <w:p w14:paraId="2699ADF0" w14:textId="13EAEFB3" w:rsidR="00E76C58" w:rsidRPr="003F5A95" w:rsidRDefault="00BE3C64" w:rsidP="002B4A14">
      <w:pPr>
        <w:spacing w:line="480" w:lineRule="auto"/>
        <w:rPr>
          <w:b/>
        </w:rPr>
      </w:pPr>
      <w:r w:rsidRPr="003F5A95">
        <w:rPr>
          <w:b/>
        </w:rPr>
        <w:t xml:space="preserve">Exploratory Factor Analysis </w:t>
      </w:r>
      <w:r w:rsidR="002B4A14" w:rsidRPr="003F5A95">
        <w:rPr>
          <w:b/>
        </w:rPr>
        <w:t>of Effort Source Beliefs Measure</w:t>
      </w:r>
    </w:p>
    <w:p w14:paraId="6A5A815E" w14:textId="66A89B5A" w:rsidR="00D013EF" w:rsidRPr="003F5A95" w:rsidRDefault="00F62E3C" w:rsidP="002B4A14">
      <w:pPr>
        <w:spacing w:line="480" w:lineRule="auto"/>
        <w:ind w:firstLine="720"/>
      </w:pPr>
      <w:r w:rsidRPr="003F5A95">
        <w:t>W</w:t>
      </w:r>
      <w:r w:rsidR="00047EAD" w:rsidRPr="003F5A95">
        <w:t xml:space="preserve">e </w:t>
      </w:r>
      <w:r w:rsidR="00570A6E" w:rsidRPr="003F5A95">
        <w:t>conducted</w:t>
      </w:r>
      <w:r w:rsidR="00047EAD" w:rsidRPr="003F5A95">
        <w:t xml:space="preserve"> </w:t>
      </w:r>
      <w:r w:rsidR="00570A6E" w:rsidRPr="003F5A95">
        <w:t>a</w:t>
      </w:r>
      <w:r w:rsidRPr="003F5A95">
        <w:t xml:space="preserve">n </w:t>
      </w:r>
      <w:r w:rsidR="00047EAD" w:rsidRPr="003F5A95">
        <w:t xml:space="preserve">exploratory </w:t>
      </w:r>
      <w:r w:rsidR="00570A6E" w:rsidRPr="003F5A95">
        <w:t>factor analysi</w:t>
      </w:r>
      <w:r w:rsidR="00047EAD" w:rsidRPr="003F5A95">
        <w:t xml:space="preserve">s (EFA) </w:t>
      </w:r>
      <w:r w:rsidR="00570A6E" w:rsidRPr="003F5A95">
        <w:t>of the effort source beliefs measure</w:t>
      </w:r>
      <w:r w:rsidR="00C013E6" w:rsidRPr="003F5A95">
        <w:t xml:space="preserve"> in Study 1</w:t>
      </w:r>
      <w:r w:rsidR="00ED5528" w:rsidRPr="003F5A95">
        <w:t xml:space="preserve"> using the </w:t>
      </w:r>
      <w:r w:rsidR="00ED5528" w:rsidRPr="003F5A95">
        <w:rPr>
          <w:i/>
        </w:rPr>
        <w:t>psych</w:t>
      </w:r>
      <w:r w:rsidR="00ED5528" w:rsidRPr="003F5A95">
        <w:t xml:space="preserve"> package in R </w:t>
      </w:r>
      <w:r w:rsidR="00ED5528" w:rsidRPr="003F5A95">
        <w:fldChar w:fldCharType="begin" w:fldLock="1"/>
      </w:r>
      <w:r w:rsidR="00ED5528" w:rsidRPr="003F5A95">
        <w:instrText>ADDIN CSL_CITATION { "citationItems" : [ { "id" : "ITEM-1", "itemData" : { "author" : [ { "dropping-particle" : "", "family" : "Revelle", "given" : "William", "non-dropping-particle" : "", "parse-names" : false, "suffix" : "" } ], "id" : "ITEM-1", "issued" : { "date-parts" : [ [ "2017" ] ] }, "number" : "1.7.8", "publisher" : "Northwestern University", "publisher-place" : "Evanston, IL", "title" : "psych: Procedures for Personality and Psychological Research", "type" : "article" }, "uris" : [ "http://www.mendeley.com/documents/?uuid=543be91d-1c5c-4094-81e0-1608a9f0d010" ] } ], "mendeley" : { "formattedCitation" : "(Revelle, 2017)", "plainTextFormattedCitation" : "(Revelle, 2017)", "previouslyFormattedCitation" : "(Revelle, 2017)" }, "properties" : { "noteIndex" : 0 }, "schema" : "https://github.com/citation-style-language/schema/raw/master/csl-citation.json" }</w:instrText>
      </w:r>
      <w:r w:rsidR="00ED5528" w:rsidRPr="003F5A95">
        <w:fldChar w:fldCharType="separate"/>
      </w:r>
      <w:r w:rsidR="00ED5528" w:rsidRPr="003F5A95">
        <w:rPr>
          <w:noProof/>
        </w:rPr>
        <w:t>(Revelle, 2017)</w:t>
      </w:r>
      <w:r w:rsidR="00ED5528" w:rsidRPr="003F5A95">
        <w:fldChar w:fldCharType="end"/>
      </w:r>
      <w:r w:rsidR="00570A6E" w:rsidRPr="003F5A95">
        <w:t xml:space="preserve">. </w:t>
      </w:r>
      <w:r w:rsidR="006271BD" w:rsidRPr="003F5A95">
        <w:t xml:space="preserve">The number of factors to </w:t>
      </w:r>
      <w:r w:rsidR="00FA3C5D" w:rsidRPr="003F5A95">
        <w:t xml:space="preserve">extract was determined by Horn’s Parallel Analysis </w:t>
      </w:r>
      <w:r w:rsidR="00FA3C5D" w:rsidRPr="003F5A95">
        <w:fldChar w:fldCharType="begin" w:fldLock="1"/>
      </w:r>
      <w:r w:rsidR="00FA3C5D" w:rsidRPr="003F5A95">
        <w:instrText>ADDIN CSL_CITATION { "citationItems" : [ { "id" : "ITEM-1", "itemData" : { "DOI" : "10.1007/BF02289447", "ISBN" : "0033-3126", "ISSN" : "00333123", "PMID" : "14306381", "abstract" : "It is suggested that if Guttman's latent-root-one lower bound estimate for the rank of a correlation matrix is accepted as a psychometric upper bound, following the proofs and arguments of Kaiser and Dickman, then the rank for a sample matrix should be estimated by subtracting out the compo- nent in the latent roots which can be attributed to sampling error, and least- squares \"capitalization\" on this error, in the calculation of the correlations and the roots. A procedure based on the generation of random variables is given for estimating the component which needs to be subtracted.", "author" : [ { "dropping-particle" : "", "family" : "Horn", "given" : "John L.", "non-dropping-particle" : "", "parse-names" : false, "suffix" : "" } ], "container-title" : "Psychometrika", "id" : "ITEM-1", "issue" : "2", "issued" : { "date-parts" : [ [ "1965" ] ] }, "page" : "179-185", "title" : "A rationale and test for the number of factors in factor analysis", "type" : "article-journal", "volume" : "30" }, "prefix" : "HPA; ", "uris" : [ "http://www.mendeley.com/documents/?uuid=923e3791-d535-4197-8a4e-0e1e57689379" ] } ], "mendeley" : { "formattedCitation" : "(HPA; Horn, 1965)", "plainTextFormattedCitation" : "(HPA; Horn, 1965)", "previouslyFormattedCitation" : "(HPA; Horn, 1965)" }, "properties" : { "noteIndex" : 0 }, "schema" : "https://github.com/citation-style-language/schema/raw/master/csl-citation.json" }</w:instrText>
      </w:r>
      <w:r w:rsidR="00FA3C5D" w:rsidRPr="003F5A95">
        <w:fldChar w:fldCharType="separate"/>
      </w:r>
      <w:r w:rsidR="00FA3C5D" w:rsidRPr="003F5A95">
        <w:rPr>
          <w:noProof/>
        </w:rPr>
        <w:t>(HPA; Horn, 1965)</w:t>
      </w:r>
      <w:r w:rsidR="00FA3C5D" w:rsidRPr="003F5A95">
        <w:fldChar w:fldCharType="end"/>
      </w:r>
      <w:r w:rsidR="00FA3C5D" w:rsidRPr="003F5A95">
        <w:t>,</w:t>
      </w:r>
      <w:r w:rsidR="00570A6E" w:rsidRPr="003F5A95">
        <w:t xml:space="preserve"> </w:t>
      </w:r>
      <w:r w:rsidR="00FA3C5D" w:rsidRPr="003F5A95">
        <w:t xml:space="preserve">with </w:t>
      </w:r>
      <w:proofErr w:type="spellStart"/>
      <w:r w:rsidR="00FA3C5D" w:rsidRPr="003F5A95">
        <w:t>polychoric</w:t>
      </w:r>
      <w:proofErr w:type="spellEnd"/>
      <w:r w:rsidR="00FA3C5D" w:rsidRPr="003F5A95">
        <w:t xml:space="preserve"> correlations, principal components analysis, and the mean eigenvalue criterion </w:t>
      </w:r>
      <w:r w:rsidR="00FA3C5D" w:rsidRPr="003F5A95">
        <w:fldChar w:fldCharType="begin" w:fldLock="1"/>
      </w:r>
      <w:r w:rsidR="005950E3" w:rsidRPr="003F5A95">
        <w:instrText>ADDIN CSL_CITATION { "citationItems" : [ { "id" : "ITEM-1", "itemData" : { "DOI" : "10.1037/a0030005", "ISBN" : "1939-1463(Electronic);1082-989X(Print)", "ISSN" : "1082989X", "PMID" : "23046000", "abstract" : "Previous research evaluating the performance of Horn's parallel analysis (PA) factor retention method with ordinal variables has produced unexpected findings. Specifically, PA with Pearson correlations has performed as well as or better than PA with the more theoretically appropriate polychoric correlations. Seeking to clarify these findings, the current study employed a more comprehensive simulation study that included the systematic manipulation of 7 factors related to the data (sample size, factor loading, number of variables per factor, number of factors, factor correlation, number of response categories, and skewness) as well as 3 factors related to the PA method (type of correlation matrix, extraction method, and eigenvalue percentile). The results from the simulation study show that PA with either Pearson or polychoric correlations is particularly sensitive to the sample size, factor loadings, number of variables per factor, and factor correlations. However, whereas PA with polychorics is relatively robust to the skewness of the ordinal variables, PA with Pearson correlations frequently retains difficulty factors and is generally inaccurate with large levels of skewness. In light of these findings, we recommend the use of PA with polychoric correlations for the dimensionality assessment of ordinal-level data.", "author" : [ { "dropping-particle" : "", "family" : "Garrido", "given" : "Luis Eduardo", "non-dropping-particle" : "", "parse-names" : false, "suffix" : "" }, { "dropping-particle" : "", "family" : "Abad", "given" : "Francisco Jos\u00e9", "non-dropping-particle" : "", "parse-names" : false, "suffix" : "" }, { "dropping-particle" : "", "family" : "Ponsoda", "given" : "Vicente", "non-dropping-particle" : "", "parse-names" : false, "suffix" : "" } ], "container-title" : "Psychological Methods", "id" : "ITEM-1", "issue" : "4", "issued" : { "date-parts" : [ [ "2013" ] ] }, "page" : "454-474", "title" : "A new look at horn's parallel analysis with ordinal variables", "type" : "article-journal", "volume" : "18" }, "prefix" : "as recommended for ordinal data by", "uris" : [ "http://www.mendeley.com/documents/?uuid=b6160ff6-82f9-426b-86c9-54f6c52625c4" ] } ], "mendeley" : { "formattedCitation" : "(as recommended for ordinal data by Garrido, Abad, &amp; Ponsoda, 2013)", "manualFormatting" : "(as recommended for ordinal data by Garrido, Abad, &amp; Ponsoda, 2013)", "plainTextFormattedCitation" : "(as recommended for ordinal data by Garrido, Abad, &amp; Ponsoda, 2013)", "previouslyFormattedCitation" : "(as recommended for ordinal data by Garrido, Abad, &amp; Ponsoda, 2013)" }, "properties" : { "noteIndex" : 0 }, "schema" : "https://github.com/citation-style-language/schema/raw/master/csl-citation.json" }</w:instrText>
      </w:r>
      <w:r w:rsidR="00FA3C5D" w:rsidRPr="003F5A95">
        <w:fldChar w:fldCharType="separate"/>
      </w:r>
      <w:r w:rsidR="00FA3C5D" w:rsidRPr="003F5A95">
        <w:rPr>
          <w:noProof/>
        </w:rPr>
        <w:t>(as recommended for ordinal data by Garrido, Abad, &amp; Ponsoda, 2013)</w:t>
      </w:r>
      <w:r w:rsidR="00FA3C5D" w:rsidRPr="003F5A95">
        <w:fldChar w:fldCharType="end"/>
      </w:r>
      <w:r w:rsidR="00FA3C5D" w:rsidRPr="003F5A95">
        <w:t xml:space="preserve">. Based on the results of the HPA, we </w:t>
      </w:r>
      <w:r w:rsidR="00455402" w:rsidRPr="003F5A95">
        <w:t>used principal axis factoring (PAF) to extract</w:t>
      </w:r>
      <w:r w:rsidR="00FA3C5D" w:rsidRPr="003F5A95">
        <w:t xml:space="preserve"> two factors </w:t>
      </w:r>
      <w:r w:rsidR="00BE28A4" w:rsidRPr="003F5A95">
        <w:t xml:space="preserve">(initial eigenvalues: 4.28 and 2.02) </w:t>
      </w:r>
      <w:r w:rsidR="00455402" w:rsidRPr="003F5A95">
        <w:t>from the</w:t>
      </w:r>
      <w:r w:rsidR="00D013EF" w:rsidRPr="003F5A95">
        <w:t xml:space="preserve"> </w:t>
      </w:r>
      <w:proofErr w:type="spellStart"/>
      <w:r w:rsidR="00D013EF" w:rsidRPr="003F5A95">
        <w:t>polychoric</w:t>
      </w:r>
      <w:proofErr w:type="spellEnd"/>
      <w:r w:rsidR="00D013EF" w:rsidRPr="003F5A95">
        <w:t xml:space="preserve"> </w:t>
      </w:r>
      <w:r w:rsidR="00E27919" w:rsidRPr="003F5A95">
        <w:t>matrix</w:t>
      </w:r>
      <w:r w:rsidR="00BE28A4" w:rsidRPr="003F5A95">
        <w:t xml:space="preserve"> and then applied an </w:t>
      </w:r>
      <w:proofErr w:type="spellStart"/>
      <w:r w:rsidR="00E27919" w:rsidRPr="003F5A95">
        <w:t>oblimin</w:t>
      </w:r>
      <w:proofErr w:type="spellEnd"/>
      <w:r w:rsidR="00E27919" w:rsidRPr="003F5A95">
        <w:t xml:space="preserve"> rotation</w:t>
      </w:r>
      <w:r w:rsidR="00455402" w:rsidRPr="003F5A95">
        <w:t xml:space="preserve">. </w:t>
      </w:r>
      <w:r w:rsidR="00BE28A4" w:rsidRPr="003F5A95">
        <w:t>Squared multiple correlations were used as</w:t>
      </w:r>
      <w:r w:rsidR="00455402" w:rsidRPr="003F5A95">
        <w:t xml:space="preserve"> initial </w:t>
      </w:r>
      <w:r w:rsidR="00D013EF" w:rsidRPr="003F5A95">
        <w:t>estimates of communalities</w:t>
      </w:r>
      <w:r w:rsidR="00455402" w:rsidRPr="003F5A95">
        <w:t>.</w:t>
      </w:r>
    </w:p>
    <w:p w14:paraId="0BC28EBD" w14:textId="5C376091" w:rsidR="00047EAD" w:rsidRPr="003F5A95" w:rsidRDefault="008C4EC8" w:rsidP="00047EAD">
      <w:pPr>
        <w:spacing w:line="480" w:lineRule="auto"/>
        <w:ind w:firstLine="720"/>
      </w:pPr>
      <w:r w:rsidRPr="003F5A95">
        <w:t>A</w:t>
      </w:r>
      <w:r w:rsidR="00047EAD" w:rsidRPr="003F5A95">
        <w:t xml:space="preserve">s shown in Table </w:t>
      </w:r>
      <w:r w:rsidR="005E6F31" w:rsidRPr="003F5A95">
        <w:t>3 of the main manuscript</w:t>
      </w:r>
      <w:r w:rsidR="00047EAD" w:rsidRPr="003F5A95">
        <w:t>, the EFA revealed that all six task-elicited belief items</w:t>
      </w:r>
      <w:r w:rsidR="006271BD" w:rsidRPr="003F5A95">
        <w:t xml:space="preserve"> loaded onto Factor 1</w:t>
      </w:r>
      <w:r w:rsidR="00047EAD" w:rsidRPr="003F5A95">
        <w:t xml:space="preserve">, while all six self-initiated items loaded onto Factor 2. The correlations between the two factors was .39. These findings suggest that </w:t>
      </w:r>
      <w:r w:rsidR="001F3B37" w:rsidRPr="003F5A95">
        <w:t xml:space="preserve">our </w:t>
      </w:r>
      <w:r w:rsidR="002769E3" w:rsidRPr="003F5A95">
        <w:t xml:space="preserve">effort source beliefs </w:t>
      </w:r>
      <w:r w:rsidR="001F3B37" w:rsidRPr="003F5A95">
        <w:t>measure has a clean and easy-to-interpret factor structure.</w:t>
      </w:r>
    </w:p>
    <w:p w14:paraId="329CF519" w14:textId="453BAFFB" w:rsidR="002B4A14" w:rsidRPr="003F5A95" w:rsidRDefault="002B4A14" w:rsidP="002B4A14">
      <w:pPr>
        <w:spacing w:line="480" w:lineRule="auto"/>
      </w:pPr>
      <w:r w:rsidRPr="003F5A95">
        <w:rPr>
          <w:b/>
        </w:rPr>
        <w:t>Computing Internal Consistency Reliability</w:t>
      </w:r>
    </w:p>
    <w:p w14:paraId="30928804" w14:textId="08FDC60E" w:rsidR="00642C30" w:rsidRPr="003F5A95" w:rsidRDefault="00D74299" w:rsidP="00136F22">
      <w:pPr>
        <w:spacing w:line="480" w:lineRule="auto"/>
        <w:ind w:firstLine="720"/>
      </w:pPr>
      <w:r w:rsidRPr="003F5A95">
        <w:t xml:space="preserve">As mentioned in </w:t>
      </w:r>
      <w:r w:rsidR="0013376D" w:rsidRPr="003F5A95">
        <w:t xml:space="preserve">the note to </w:t>
      </w:r>
      <w:r w:rsidRPr="003F5A95">
        <w:t>Table 2, we report</w:t>
      </w:r>
      <w:r w:rsidR="00F0063A" w:rsidRPr="003F5A95">
        <w:t xml:space="preserve"> </w:t>
      </w:r>
      <w:r w:rsidRPr="003F5A95">
        <w:t>omega</w:t>
      </w:r>
      <w:r w:rsidR="002B4A14" w:rsidRPr="003F5A95">
        <w:t xml:space="preserve"> total</w:t>
      </w:r>
      <w:r w:rsidRPr="003F5A95">
        <w:t xml:space="preserve"> </w:t>
      </w:r>
      <w:r w:rsidR="002B4A14" w:rsidRPr="003F5A95">
        <w:t>(</w:t>
      </w:r>
      <w:r w:rsidR="002B4A14" w:rsidRPr="003F5A95">
        <w:rPr>
          <w:i/>
        </w:rPr>
        <w:sym w:font="Symbol" w:char="F077"/>
      </w:r>
      <w:r w:rsidR="002B4A14" w:rsidRPr="003F5A95">
        <w:rPr>
          <w:i/>
          <w:iCs/>
          <w:vertAlign w:val="subscript"/>
        </w:rPr>
        <w:t>T</w:t>
      </w:r>
      <w:r w:rsidRPr="003F5A95">
        <w:t>) and</w:t>
      </w:r>
      <w:r w:rsidR="00F0063A" w:rsidRPr="003F5A95">
        <w:t xml:space="preserve"> Cronbach’s</w:t>
      </w:r>
      <w:r w:rsidRPr="003F5A95">
        <w:t xml:space="preserve"> alpha (α) for measures with at least three items. Omega is recommended as a replacement for alpha because </w:t>
      </w:r>
      <w:r w:rsidR="00F0063A" w:rsidRPr="003F5A95">
        <w:t xml:space="preserve">the latter </w:t>
      </w:r>
      <w:r w:rsidRPr="003F5A95">
        <w:t>makes rigid assumptions that can introduce considerable downward bias, especially when scales have a small number of items or are multidimensional</w:t>
      </w:r>
      <w:r w:rsidR="0008578D" w:rsidRPr="003F5A95">
        <w:t xml:space="preserve"> </w:t>
      </w:r>
      <w:r w:rsidR="00180B37" w:rsidRPr="003F5A95">
        <w:fldChar w:fldCharType="begin" w:fldLock="1"/>
      </w:r>
      <w:r w:rsidR="0097440E" w:rsidRPr="003F5A95">
        <w:instrText>ADDIN CSL_CITATION { "citationItems" : [ { "id" : "ITEM-1", "itemData" : { "DOI" : "10.1111/bjop.12046", "ISSN" : "00071269", "author" : [ { "dropping-particle" : "", "family" : "Dunn", "given" : "Thomas J.", "non-dropping-particle" : "", "parse-names" : false, "suffix" : "" }, { "dropping-particle" : "", "family" : "Baguley", "given" : "Thom", "non-dropping-particle" : "", "parse-names" : false, "suffix" : "" }, { "dropping-particle" : "", "family" : "Brunsden", "given" : "Vivienne", "non-dropping-particle" : "", "parse-names" : false, "suffix" : "" } ], "container-title" : "British Journal of Psychology", "id" : "ITEM-1", "issue" : "3", "issued" : { "date-parts" : [ [ "2014", "8" ] ] }, "page" : "399-412", "title" : "From alpha to omega: A practical solution to the pervasive problem of internal consistency estimation", "type" : "article-journal", "volume" : "105" }, "uris" : [ "http://www.mendeley.com/documents/?uuid=73a5238b-b6a4-3af8-b284-3e027c3f470c" ] }, { "id" : "ITEM-2", "itemData" : { "DOI" : "10.1037/met0000144", "ISBN" : "0080513070004", "ISSN" : "1939-1463", "PMID" : "28557467", "abstract" : "Empirical studies in psychology commonly report Cronbach's alpha as a measure of internal consistency reliability despite the fact that many methodological studies have shown that Cronbach's alpha is riddled with problems stemming from unrealistic assumptions. In many circumstances, violating these assumptions yields estimates of reliability that are too small, making measures look less reliable than they actually are. Although methodological critiques of Cronbach's alpha are being cited with increasing frequency in empirical studies, in this tutorial we discuss how the trend is not necessarily improving methodology used in the literature. That is, many studies continue to use Cronbach's alpha without regard for its assumptions or merely cite methodological articles advising against its use to rationalize unfavorable Cronbach's alpha estimates. This tutorial first provides evidence that recommendations against Cronbach's alpha have not appreciably changed how empirical studies report reliability. Then, we summarize the drawbacks of Cronbach's alpha conceptually without relying on mathematical or simulation-based arguments so that these arguments are accessible to a broad audience. We continue by discussing several alternative measures that make less rigid assumptions which provide justifiably higher estimates of reliability compared to Cronbach's alpha. We conclude with empirical examples to illustrate advantages of alternative measures of reliability including omega total, Revelle's omega total, the greatest lower bound, and Coefficient H. A detailed software appendix is also provided to help researchers implement alternative methods. Translational Abstract Scales are commonly used in psychological research to measure directly unobservable constructs like motivation or depression. These scales are comprised of multiple items, each aiming to provide information about various aspects of the construct of interest. Whenever a scale is used in a psychological study, it is important to report on its reliability. Since the 1950s, the primary method for capturing reliability has been Cronbach's alpha, a method whose status is perhaps best exemplified by its place as one of the most cited scientific articles of all-time, in any field. Despite its overwhelming popularity, the underlying assumptions of Cronbach's alpha have been questioned recently in the statistical literature because these assumptions were commonplace 65 years ago but have largely disappeared f\u2026", "author" : [ { "dropping-particle" : "", "family" : "McNeish", "given" : "Daniel", "non-dropping-particle" : "", "parse-names" : false, "suffix" : "" } ], "container-title" : "Psychological Methods", "id" : "ITEM-2", "issued" : { "date-parts" : [ [ "2017" ] ] }, "title" : "Thanks Coefficient Alpha, We\u2019ll Take It From Here.", "type" : "article-journal" }, "uris" : [ "http://www.mendeley.com/documents/?uuid=ae4dcd2e-3c92-40e9-a0eb-4e152ad0896d" ] }, { "id" : "ITEM-3", "itemData" : { "DOI" : "10.1177/0734282911406668", "ISSN" : "0734-2829", "author" : [ { "dropping-particle" : "", "family" : "Yang", "given" : "Yanyun", "non-dropping-particle" : "", "parse-names" : false, "suffix" : "" }, { "dropping-particle" : "", "family" : "Green", "given" : "Samuel B.", "non-dropping-particle" : "", "parse-names" : false, "suffix" : "" } ], "container-title" : "Journal of Psychoeducational Assessment", "id" : "ITEM-3", "issue" : "4", "issued" : { "date-parts" : [ [ "2011", "8", "19" ] ] }, "page" : "377-392", "title" : "Coefficient Alpha: A Reliability Coefficient for the 21st Century?", "type" : "article-journal", "volume" : "29" }, "uris" : [ "http://www.mendeley.com/documents/?uuid=15b237d0-4ed3-38a6-86fe-7c083a37ea9f" ] } ], "mendeley" : { "formattedCitation" : "(Dunn, Baguley, &amp; Brunsden, 2014; McNeish, 2017; Yang &amp; Green, 2011)", "manualFormatting" : "(Dunn, Baguley, &amp; Brunsden, 2014; McNeish, in press; Yang &amp; Green, 2011)", "plainTextFormattedCitation" : "(Dunn, Baguley, &amp; Brunsden, 2014; McNeish, 2017; Yang &amp; Green, 2011)", "previouslyFormattedCitation" : "(Dunn, Baguley, &amp; Brunsden, 2014; McNeish, 2017; Yang &amp; Green, 2011)" }, "properties" : { "noteIndex" : 0 }, "schema" : "https://github.com/citation-style-language/schema/raw/master/csl-citation.json" }</w:instrText>
      </w:r>
      <w:r w:rsidR="00180B37" w:rsidRPr="003F5A95">
        <w:fldChar w:fldCharType="separate"/>
      </w:r>
      <w:r w:rsidR="00180B37" w:rsidRPr="003F5A95">
        <w:rPr>
          <w:noProof/>
        </w:rPr>
        <w:t xml:space="preserve">(Dunn, Baguley, &amp; </w:t>
      </w:r>
      <w:r w:rsidR="00180B37" w:rsidRPr="003F5A95">
        <w:rPr>
          <w:noProof/>
        </w:rPr>
        <w:lastRenderedPageBreak/>
        <w:t xml:space="preserve">Brunsden, 2014; McNeish, </w:t>
      </w:r>
      <w:r w:rsidR="00E457EC">
        <w:rPr>
          <w:noProof/>
        </w:rPr>
        <w:t>2018</w:t>
      </w:r>
      <w:r w:rsidR="00180B37" w:rsidRPr="003F5A95">
        <w:rPr>
          <w:noProof/>
        </w:rPr>
        <w:t>; Yang &amp; Green, 2011)</w:t>
      </w:r>
      <w:r w:rsidR="00180B37" w:rsidRPr="003F5A95">
        <w:fldChar w:fldCharType="end"/>
      </w:r>
      <w:r w:rsidRPr="003F5A95">
        <w:t xml:space="preserve">. </w:t>
      </w:r>
      <w:r w:rsidR="00955B2A" w:rsidRPr="003F5A95">
        <w:t>To compute</w:t>
      </w:r>
      <w:r w:rsidR="00CE7BA1" w:rsidRPr="003F5A95">
        <w:t xml:space="preserve"> omega coefficient</w:t>
      </w:r>
      <w:r w:rsidR="00134AF9" w:rsidRPr="003F5A95">
        <w:t>s</w:t>
      </w:r>
      <w:r w:rsidR="0097440E" w:rsidRPr="003F5A95">
        <w:t>,</w:t>
      </w:r>
      <w:r w:rsidR="00CE7BA1" w:rsidRPr="003F5A95">
        <w:t xml:space="preserve"> </w:t>
      </w:r>
      <w:r w:rsidR="00B21D2C" w:rsidRPr="003F5A95">
        <w:t xml:space="preserve">we </w:t>
      </w:r>
      <w:r w:rsidR="002C5D2B" w:rsidRPr="003F5A95">
        <w:t>extracted a single factor</w:t>
      </w:r>
      <w:r w:rsidR="00B21D2C" w:rsidRPr="003F5A95">
        <w:t xml:space="preserve"> </w:t>
      </w:r>
      <w:r w:rsidR="002C5D2B" w:rsidRPr="003F5A95">
        <w:t xml:space="preserve">for </w:t>
      </w:r>
      <w:r w:rsidR="00134AF9" w:rsidRPr="003F5A95">
        <w:t xml:space="preserve">each </w:t>
      </w:r>
      <w:r w:rsidR="002C5D2B" w:rsidRPr="003F5A95">
        <w:t xml:space="preserve">set of items </w:t>
      </w:r>
      <w:r w:rsidR="00B21D2C" w:rsidRPr="003F5A95">
        <w:t xml:space="preserve">using the same </w:t>
      </w:r>
      <w:r w:rsidR="002C5D2B" w:rsidRPr="003F5A95">
        <w:t xml:space="preserve">EFA </w:t>
      </w:r>
      <w:r w:rsidR="00B21D2C" w:rsidRPr="003F5A95">
        <w:t xml:space="preserve">procedure described above (i.e., </w:t>
      </w:r>
      <w:proofErr w:type="spellStart"/>
      <w:r w:rsidR="00B21D2C" w:rsidRPr="003F5A95">
        <w:t>polychoric</w:t>
      </w:r>
      <w:proofErr w:type="spellEnd"/>
      <w:r w:rsidR="00B21D2C" w:rsidRPr="003F5A95">
        <w:t xml:space="preserve"> correlations, principal axis factoring, </w:t>
      </w:r>
      <w:r w:rsidR="002C5D2B" w:rsidRPr="003F5A95">
        <w:t xml:space="preserve">SMCs on the diagonal). We then </w:t>
      </w:r>
      <w:r w:rsidR="00136F22" w:rsidRPr="003F5A95">
        <w:t xml:space="preserve">computed the coefficient from the standardized factor loadings based on the formula supplied by </w:t>
      </w:r>
      <w:proofErr w:type="spellStart"/>
      <w:r w:rsidR="00136F22" w:rsidRPr="003F5A95">
        <w:t>McNeish</w:t>
      </w:r>
      <w:proofErr w:type="spellEnd"/>
      <w:r w:rsidR="00136F22" w:rsidRPr="003F5A95">
        <w:t xml:space="preserve"> (</w:t>
      </w:r>
      <w:r w:rsidR="00E457EC">
        <w:t>2018</w:t>
      </w:r>
      <w:r w:rsidR="00136F22" w:rsidRPr="003F5A95">
        <w:t>)</w:t>
      </w:r>
      <w:r w:rsidR="000E4F35" w:rsidRPr="003F5A95">
        <w:t>.</w:t>
      </w:r>
    </w:p>
    <w:p w14:paraId="114A7658" w14:textId="79A3DF07" w:rsidR="00955B2A" w:rsidRPr="003F5A95" w:rsidRDefault="00D74299" w:rsidP="00A64466">
      <w:pPr>
        <w:spacing w:line="480" w:lineRule="auto"/>
        <w:ind w:firstLine="720"/>
      </w:pPr>
      <w:r w:rsidRPr="003F5A95">
        <w:t xml:space="preserve">The use of </w:t>
      </w:r>
      <w:proofErr w:type="spellStart"/>
      <w:r w:rsidRPr="003F5A95">
        <w:t>polychoric</w:t>
      </w:r>
      <w:proofErr w:type="spellEnd"/>
      <w:r w:rsidRPr="003F5A95">
        <w:t xml:space="preserve"> correlations is recommended for </w:t>
      </w:r>
      <w:r w:rsidR="00955B2A" w:rsidRPr="003F5A95">
        <w:t>use with ordinal data</w:t>
      </w:r>
      <w:r w:rsidR="004A19B3" w:rsidRPr="003F5A95">
        <w:t xml:space="preserve"> </w:t>
      </w:r>
      <w:r w:rsidR="004A19B3" w:rsidRPr="003F5A95">
        <w:fldChar w:fldCharType="begin" w:fldLock="1"/>
      </w:r>
      <w:r w:rsidR="009B7BF5" w:rsidRPr="003F5A95">
        <w:instrText>ADDIN CSL_CITATION { "citationItems" : [ { "id" : "ITEM-1", "itemData" : { "DOI" : "10.3389/fpsyg.2012.00055", "ISSN" : "1664-1078", "abstract" : "We provide a basic review of the data screening and assumption testing issues relevant to exploratory and confirmatory factor analysis along with practical advice for conducting analyses that are sensitive to these concerns. Historically, factor analysis was developed for explaining the relationships among many continuous test scores, which led to the expression of the common factor model as a multivariate linear regression model with observed, continuous variables serving as dependent variables and unobserved factors as the independent, explanatory variables. Thus, we begin our paper with a review of the assumptions for the common factor model and data screening issues as they pertain to the factor analysis of continuous observed variables. In particular, we describe how principles from regression diagnostics also apply to factor analysis. Next, because modern applications of factor analysis frequently involve the analysis of the individual items from a single test or questionnaire, an important focus of this paper is the factor analysis of items. Although the traditional linear factor model is well-suited to the analysis of continuously distributed variables, commonly used item types, including Likert-type items, almost always produce dichotomous or ordered categorical variables. We describe how relationships among such items are often not well described by product-moment correlations, which has clear ramifications for the traditional linear factor analysis. An alternative, non-linear factor analysis using polychoric correlations has become more readily available to applied researchers and thus more popular. Consequently, we also review the assumptions and data-screening issues involved in this method. Throughout the paper, we demonstrate these procedures using an historic data set of nine cognitive ability variables.", "author" : [ { "dropping-particle" : "", "family" : "Flora", "given" : "David B.", "non-dropping-particle" : "", "parse-names" : false, "suffix" : "" }, { "dropping-particle" : "", "family" : "LaBrish", "given" : "Cathy", "non-dropping-particle" : "", "parse-names" : false, "suffix" : "" }, { "dropping-particle" : "", "family" : "Chalmers", "given" : "R. Philip", "non-dropping-particle" : "", "parse-names" : false, "suffix" : "" } ], "container-title" : "Frontiers in Psychology", "id" : "ITEM-1", "issued" : { "date-parts" : [ [ "2012", "3", "1" ] ] }, "page" : "55", "publisher" : "Frontiers", "title" : "Old and New Ideas for Data Screening and Assumption Testing for Exploratory and Confirmatory Factor Analysis", "type" : "article-journal", "volume" : "3" }, "prefix" : "including responses to Likert-type items; ", "uris" : [ "http://www.mendeley.com/documents/?uuid=79c34dc2-e047-3a8b-a8dd-2ed1ca30fff9" ] }, { "id" : "ITEM-2", "itemData" : { "DOI" : "10.1037/met0000144", "ISBN" : "0080513070004", "ISSN" : "1939-1463", "PMID" : "28557467", "abstract" : "Empirical studies in psychology commonly report Cronbach's alpha as a measure of internal consistency reliability despite the fact that many methodological studies have shown that Cronbach's alpha is riddled with problems stemming from unrealistic assumptions. In many circumstances, violating these assumptions yields estimates of reliability that are too small, making measures look less reliable than they actually are. Although methodological critiques of Cronbach's alpha are being cited with increasing frequency in empirical studies, in this tutorial we discuss how the trend is not necessarily improving methodology used in the literature. That is, many studies continue to use Cronbach's alpha without regard for its assumptions or merely cite methodological articles advising against its use to rationalize unfavorable Cronbach's alpha estimates. This tutorial first provides evidence that recommendations against Cronbach's alpha have not appreciably changed how empirical studies report reliability. Then, we summarize the drawbacks of Cronbach's alpha conceptually without relying on mathematical or simulation-based arguments so that these arguments are accessible to a broad audience. We continue by discussing several alternative measures that make less rigid assumptions which provide justifiably higher estimates of reliability compared to Cronbach's alpha. We conclude with empirical examples to illustrate advantages of alternative measures of reliability including omega total, Revelle's omega total, the greatest lower bound, and Coefficient H. A detailed software appendix is also provided to help researchers implement alternative methods. Translational Abstract Scales are commonly used in psychological research to measure directly unobservable constructs like motivation or depression. These scales are comprised of multiple items, each aiming to provide information about various aspects of the construct of interest. Whenever a scale is used in a psychological study, it is important to report on its reliability. Since the 1950s, the primary method for capturing reliability has been Cronbach's alpha, a method whose status is perhaps best exemplified by its place as one of the most cited scientific articles of all-time, in any field. Despite its overwhelming popularity, the underlying assumptions of Cronbach's alpha have been questioned recently in the statistical literature because these assumptions were commonplace 65 years ago but have largely disappeared f\u2026", "author" : [ { "dropping-particle" : "", "family" : "McNeish", "given" : "Daniel", "non-dropping-particle" : "", "parse-names" : false, "suffix" : "" } ], "container-title" : "Psychological Methods", "id" : "ITEM-2", "issued" : { "date-parts" : [ [ "2017" ] ] }, "title" : "Thanks Coefficient Alpha, We\u2019ll Take It From Here.", "type" : "article-journal" }, "uris" : [ "http://www.mendeley.com/documents/?uuid=ae4dcd2e-3c92-40e9-a0eb-4e152ad0896d" ] } ], "mendeley" : { "formattedCitation" : "(including responses to Likert-type items; Flora, LaBrish, &amp; Chalmers, 2012; McNeish, 2017)", "manualFormatting" : "(including responses to Likert-type items; Flora, LaBrish, &amp; Chalmers, 2012; McNeish, in press)", "plainTextFormattedCitation" : "(including responses to Likert-type items; Flora, LaBrish, &amp; Chalmers, 2012; McNeish, 2017)", "previouslyFormattedCitation" : "(including responses to Likert-type items; Flora, LaBrish, &amp; Chalmers, 2012; McNeish, 2017)" }, "properties" : { "noteIndex" : 0 }, "schema" : "https://github.com/citation-style-language/schema/raw/master/csl-citation.json" }</w:instrText>
      </w:r>
      <w:r w:rsidR="004A19B3" w:rsidRPr="003F5A95">
        <w:fldChar w:fldCharType="separate"/>
      </w:r>
      <w:r w:rsidR="004A19B3" w:rsidRPr="003F5A95">
        <w:rPr>
          <w:noProof/>
        </w:rPr>
        <w:t xml:space="preserve">(including responses to Likert-type items; Flora, LaBrish, &amp; Chalmers, 2012; McNeish, </w:t>
      </w:r>
      <w:r w:rsidR="00E457EC">
        <w:rPr>
          <w:noProof/>
        </w:rPr>
        <w:t>2018</w:t>
      </w:r>
      <w:r w:rsidR="004A19B3" w:rsidRPr="003F5A95">
        <w:rPr>
          <w:noProof/>
        </w:rPr>
        <w:t>)</w:t>
      </w:r>
      <w:r w:rsidR="004A19B3" w:rsidRPr="003F5A95">
        <w:fldChar w:fldCharType="end"/>
      </w:r>
      <w:r w:rsidR="001C4E59" w:rsidRPr="003F5A95">
        <w:t>.</w:t>
      </w:r>
      <w:r w:rsidR="00EF48FD" w:rsidRPr="003F5A95">
        <w:t xml:space="preserve"> Initially</w:t>
      </w:r>
      <w:r w:rsidR="006159E4" w:rsidRPr="003F5A95">
        <w:t xml:space="preserve">, </w:t>
      </w:r>
      <w:r w:rsidR="00955B2A" w:rsidRPr="003F5A95">
        <w:t xml:space="preserve">we computed the </w:t>
      </w:r>
      <w:proofErr w:type="spellStart"/>
      <w:r w:rsidR="00955B2A" w:rsidRPr="003F5A95">
        <w:t>polychoric</w:t>
      </w:r>
      <w:proofErr w:type="spellEnd"/>
      <w:r w:rsidR="00955B2A" w:rsidRPr="003F5A95">
        <w:t xml:space="preserve"> matrices with a correction for continuity applied</w:t>
      </w:r>
      <w:r w:rsidR="004E5857" w:rsidRPr="003F5A95">
        <w:t xml:space="preserve"> (by default)</w:t>
      </w:r>
      <w:r w:rsidR="00955B2A" w:rsidRPr="003F5A95">
        <w:t xml:space="preserve"> to cells with zero counts</w:t>
      </w:r>
      <w:r w:rsidR="004E5857" w:rsidRPr="003F5A95">
        <w:t xml:space="preserve">. These matrices yielded omega coefficients that were actually lower than alpha in some cases. This appears to be because </w:t>
      </w:r>
      <w:r w:rsidR="00DD73EA" w:rsidRPr="003F5A95">
        <w:t xml:space="preserve">some </w:t>
      </w:r>
      <w:r w:rsidR="001154AE" w:rsidRPr="003F5A95">
        <w:t xml:space="preserve">of </w:t>
      </w:r>
      <w:r w:rsidR="004E5857" w:rsidRPr="003F5A95">
        <w:t>the correlations in these matrices were lower than the correlations in the corresponding Pearson matrices, which is unusual considering that Pearson correlations tend to underestimate the true association between ordinal variables and thus te</w:t>
      </w:r>
      <w:r w:rsidR="00417DE8" w:rsidRPr="003F5A95">
        <w:t xml:space="preserve">nd to be lower than </w:t>
      </w:r>
      <w:proofErr w:type="spellStart"/>
      <w:r w:rsidR="00417DE8" w:rsidRPr="003F5A95">
        <w:t>polychoric</w:t>
      </w:r>
      <w:proofErr w:type="spellEnd"/>
      <w:r w:rsidR="004E5857" w:rsidRPr="003F5A95">
        <w:t xml:space="preserve"> correlations between such variables</w:t>
      </w:r>
      <w:r w:rsidR="009B7BF5" w:rsidRPr="003F5A95">
        <w:t xml:space="preserve"> </w:t>
      </w:r>
      <w:r w:rsidR="009B7BF5" w:rsidRPr="003F5A95">
        <w:fldChar w:fldCharType="begin" w:fldLock="1"/>
      </w:r>
      <w:r w:rsidR="00FC50C7" w:rsidRPr="003F5A95">
        <w:instrText>ADDIN CSL_CITATION { "citationItems" : [ { "id" : "ITEM-1", "itemData" : { "DOI" : "10.1177/0013164409332229", "ISSN" : "0013-1644", "abstract" : "The purpose of this study was to investigate the application of the parallel analysis (PA) method for choosing the number of factors in component analysis for situations in which data are dichotomous or ordinal. Although polychoric correlations are sometimes used as input for component analyses, the random data matrices generated for use in PA typically consist of Pearson correlations. In this study, the authors matched the type of random data matrix to the type of input matrix. Analyses were conducted on both polychoric and Pearson correlation matrices, and random matrices of the same type (polychoric or Pearson) were generated for the PA procedure. PA based on random Pearson correlations was found to perform at least as well as PA based on random polychoric correlations, for nearly all of the conditions studied.", "author" : [ { "dropping-particle" : "", "family" : "Cho", "given" : "Sun-Joo", "non-dropping-particle" : "", "parse-names" : false, "suffix" : "" }, { "dropping-particle" : "", "family" : "Li", "given" : "Feiming", "non-dropping-particle" : "", "parse-names" : false, "suffix" : "" }, { "dropping-particle" : "", "family" : "Bandalos", "given" : "Deborah", "non-dropping-particle" : "", "parse-names" : false, "suffix" : "" } ], "container-title" : "Educational and Psychological Measurement", "id" : "ITEM-1", "issue" : "5", "issued" : { "date-parts" : [ [ "2009", "10", "11" ] ] }, "page" : "748-759", "publisher" : "SAGE PublicationsSage CA: Los Angeles, CA", "title" : "Accuracy of the Parallel Analysis Procedure With Polychoric Correlations", "type" : "article-journal", "volume" : "69" }, "uris" : [ "http://www.mendeley.com/documents/?uuid=1ef7d5fa-3a40-3654-9fd8-13ff3b88d88c" ] }, { "id" : "ITEM-2", "itemData" : { "DOI" : "10.1007/s11135-008-9190-y", "ISSN" : "0033-5177", "author" : [ { "dropping-particle" : "", "family" : "Holgado-Tello", "given" : "Francisco Pablo", "non-dropping-particle" : "", "parse-names" : false, "suffix" : "" }, { "dropping-particle" : "", "family" : "Chac\u00f3n-Moscoso", "given" : "Salvador", "non-dropping-particle" : "", "parse-names" : false, "suffix" : "" }, { "dropping-particle" : "", "family" : "Barbero-Garc\u00eda", "given" : "Isabel", "non-dropping-particle" : "", "parse-names" : false, "suffix" : "" }, { "dropping-particle" : "", "family" : "Vila-Abad", "given" : "Enrique", "non-dropping-particle" : "", "parse-names" : false, "suffix" : "" } ], "container-title" : "Quality &amp; Quantity", "id" : "ITEM-2", "issue" : "1", "issued" : { "date-parts" : [ [ "2010", "1", "7" ] ] }, "page" : "153-166", "publisher" : "Springer Netherlands", "title" : "Polychoric versus Pearson correlations in exploratory and confirmatory factor analysis of ordinal variables", "type" : "article-journal", "volume" : "44" }, "uris" : [ "http://www.mendeley.com/documents/?uuid=252aa701-3614-3a47-8220-c7b362569125" ] } ], "mendeley" : { "formattedCitation" : "(Cho, Li, &amp; Bandalos, 2009; Holgado-Tello, Chac\u00f3n-Moscoso, Barbero-Garc\u00eda, &amp; Vila-Abad, 2010)", "plainTextFormattedCitation" : "(Cho, Li, &amp; Bandalos, 2009; Holgado-Tello, Chac\u00f3n-Moscoso, Barbero-Garc\u00eda, &amp; Vila-Abad, 2010)", "previouslyFormattedCitation" : "(Cho, Li, &amp; Bandalos, 2009; Holgado-Tello, Chac\u00f3n-Moscoso, Barbero-Garc\u00eda, &amp; Vila-Abad, 2010)" }, "properties" : { "noteIndex" : 0 }, "schema" : "https://github.com/citation-style-language/schema/raw/master/csl-citation.json" }</w:instrText>
      </w:r>
      <w:r w:rsidR="009B7BF5" w:rsidRPr="003F5A95">
        <w:fldChar w:fldCharType="separate"/>
      </w:r>
      <w:r w:rsidR="009B7BF5" w:rsidRPr="003F5A95">
        <w:rPr>
          <w:noProof/>
        </w:rPr>
        <w:t>(Cho, Li, &amp; Bandalos, 2009; Holgado-Tello, Chacón-Moscoso, Barbero-García, &amp; Vila-Abad, 2010)</w:t>
      </w:r>
      <w:r w:rsidR="009B7BF5" w:rsidRPr="003F5A95">
        <w:fldChar w:fldCharType="end"/>
      </w:r>
      <w:r w:rsidR="004E5857" w:rsidRPr="003F5A95">
        <w:t xml:space="preserve">. We therefore re-computed the </w:t>
      </w:r>
      <w:proofErr w:type="spellStart"/>
      <w:r w:rsidR="004E5857" w:rsidRPr="003F5A95">
        <w:t>polychoric</w:t>
      </w:r>
      <w:proofErr w:type="spellEnd"/>
      <w:r w:rsidR="004E5857" w:rsidRPr="003F5A95">
        <w:t xml:space="preserve"> matrices</w:t>
      </w:r>
      <w:r w:rsidR="00450048" w:rsidRPr="003F5A95">
        <w:t xml:space="preserve"> </w:t>
      </w:r>
      <w:r w:rsidR="00450048" w:rsidRPr="003F5A95">
        <w:rPr>
          <w:i/>
        </w:rPr>
        <w:t>without</w:t>
      </w:r>
      <w:r w:rsidR="00450048" w:rsidRPr="003F5A95">
        <w:t xml:space="preserve"> continuity correction, </w:t>
      </w:r>
      <w:r w:rsidR="004E5857" w:rsidRPr="003F5A95">
        <w:t xml:space="preserve">as recommended by </w:t>
      </w:r>
      <w:proofErr w:type="spellStart"/>
      <w:r w:rsidR="004E5857" w:rsidRPr="003F5A95">
        <w:t>Savalei</w:t>
      </w:r>
      <w:proofErr w:type="spellEnd"/>
      <w:r w:rsidR="00FC50C7" w:rsidRPr="003F5A95">
        <w:t xml:space="preserve"> </w:t>
      </w:r>
      <w:r w:rsidR="00FC50C7" w:rsidRPr="003F5A95">
        <w:fldChar w:fldCharType="begin" w:fldLock="1"/>
      </w:r>
      <w:r w:rsidR="00A32909" w:rsidRPr="003F5A95">
        <w:instrText>ADDIN CSL_CITATION { "citationItems" : [ { "id" : "ITEM-1", "itemData" : { "DOI" : "10.1080/10705511.2011.557339", "ISSN" : "1070-5511", "abstract" : "Categorical structural equation modeling (SEM) methods that fit the model to estimated polychoric correlations have become popular in the social sciences. When population thresholds are high in absolute value, contingency tables in small samples are likely to contain zero frequency cells. Such cells make the estimation of the polychoric correlations more difficult. Some SEM programs use solutions such as adding .5 to the zero frequency cells. However, the adequacy of this solution has never been systematically explored in the literature. In this article, the frequency with which contingency tables with zero cells occur in small samples is explored. Second, it is explored whether or not adding .5 is in any way preferable to leaving the cell value as zero. Binary and 3-category data and a variety of threshold values and correlation values are considered. The findings suggest that the two methods of dealing with zero frequency cells have quite different properties. With binary data, the method of adding .5 i...", "author" : [ { "dropping-particle" : "", "family" : "Savalei", "given" : "Victoria", "non-dropping-particle" : "", "parse-names" : false, "suffix" : "" } ], "container-title" : "Structural Equation Modeling: A Multidisciplinary Journal", "id" : "ITEM-1", "issue" : "2", "issued" : { "date-parts" : [ [ "2011", "4", "6" ] ] }, "page" : "253-273", "publisher" : " Taylor &amp; Francis Group ", "title" : "What to Do About Zero Frequency Cells When Estimating Polychoric Correlations", "type" : "article-journal", "volume" : "18" }, "suppress-author" : 1, "uris" : [ "http://www.mendeley.com/documents/?uuid=e70438c8-a137-32c2-88e2-62602adf24c7" ] } ], "mendeley" : { "formattedCitation" : "(2011)", "plainTextFormattedCitation" : "(2011)", "previouslyFormattedCitation" : "(2011)" }, "properties" : { "noteIndex" : 0 }, "schema" : "https://github.com/citation-style-language/schema/raw/master/csl-citation.json" }</w:instrText>
      </w:r>
      <w:r w:rsidR="00FC50C7" w:rsidRPr="003F5A95">
        <w:fldChar w:fldCharType="separate"/>
      </w:r>
      <w:r w:rsidR="00FC50C7" w:rsidRPr="003F5A95">
        <w:rPr>
          <w:noProof/>
        </w:rPr>
        <w:t>(2011)</w:t>
      </w:r>
      <w:r w:rsidR="00FC50C7" w:rsidRPr="003F5A95">
        <w:fldChar w:fldCharType="end"/>
      </w:r>
      <w:r w:rsidR="00450048" w:rsidRPr="003F5A95">
        <w:t xml:space="preserve"> for studies with small sample sizes and ordinal data with three or more categories. These correlations were slightly larger than the corresponding Pearson correlations</w:t>
      </w:r>
      <w:r w:rsidR="00417DE8" w:rsidRPr="003F5A95">
        <w:t xml:space="preserve"> and yielded omega coefficients that were higher than the ones we had initially computed.</w:t>
      </w:r>
      <w:r w:rsidR="00EA73C4" w:rsidRPr="003F5A95">
        <w:t xml:space="preserve"> </w:t>
      </w:r>
      <w:r w:rsidR="00585947" w:rsidRPr="003F5A95">
        <w:t xml:space="preserve">It should be noted that ordinal reliability coefficients (including omegas based on </w:t>
      </w:r>
      <w:proofErr w:type="spellStart"/>
      <w:r w:rsidR="00585947" w:rsidRPr="003F5A95">
        <w:t>polychoric</w:t>
      </w:r>
      <w:proofErr w:type="spellEnd"/>
      <w:r w:rsidR="00585947" w:rsidRPr="003F5A95">
        <w:t xml:space="preserve"> correlations) “do not measure the reliability of the </w:t>
      </w:r>
      <w:r w:rsidR="00585947" w:rsidRPr="003F5A95">
        <w:rPr>
          <w:i/>
        </w:rPr>
        <w:t>observed</w:t>
      </w:r>
      <w:r w:rsidR="00585947" w:rsidRPr="003F5A95">
        <w:t xml:space="preserve"> scores but rather constitute estimates of the </w:t>
      </w:r>
      <w:r w:rsidR="00585947" w:rsidRPr="003F5A95">
        <w:rPr>
          <w:i/>
        </w:rPr>
        <w:t>hypothetical</w:t>
      </w:r>
      <w:r w:rsidR="00585947" w:rsidRPr="003F5A95">
        <w:t xml:space="preserve"> reliability for latent scale scores based on the sum of the continuous variables that are thought to underlie the observed discrete scores” (Garrido et al., in press, p. 6; see also, Chalmers, </w:t>
      </w:r>
      <w:r w:rsidR="00524797">
        <w:t>2018</w:t>
      </w:r>
      <w:r w:rsidR="00585947" w:rsidRPr="003F5A95">
        <w:t>).</w:t>
      </w:r>
    </w:p>
    <w:p w14:paraId="08EC7DC5" w14:textId="3930A3C8" w:rsidR="00F20CDC" w:rsidRPr="003F5A95" w:rsidRDefault="00A11CA0" w:rsidP="00A74051">
      <w:pPr>
        <w:spacing w:line="480" w:lineRule="auto"/>
        <w:ind w:firstLine="720"/>
      </w:pPr>
      <w:r w:rsidRPr="003F5A95">
        <w:lastRenderedPageBreak/>
        <w:t>We do not report reliability coefficients for the overall effort source beliefs measure because the task-elicited items and negatively-coded self-initiated items did not positively load onto a single general factor. Even measures of internal consistency reliability that account for multidimensionality (such as omega total) assume the presence of a single general factor</w:t>
      </w:r>
      <w:r w:rsidR="00A32909" w:rsidRPr="003F5A95">
        <w:t xml:space="preserve"> </w:t>
      </w:r>
      <w:r w:rsidR="00A32909" w:rsidRPr="003F5A95">
        <w:fldChar w:fldCharType="begin" w:fldLock="1"/>
      </w:r>
      <w:r w:rsidR="00A32909" w:rsidRPr="003F5A95">
        <w:instrText>ADDIN CSL_CITATION { "citationItems" : [ { "id" : "ITEM-1", "itemData" : { "DOI" : "10.1037/met0000045", "ISSN" : "1939-1463", "author" : [ { "dropping-particle" : "", "family" : "Rodriguez", "given" : "Anthony", "non-dropping-particle" : "", "parse-names" : false, "suffix" : "" }, { "dropping-particle" : "", "family" : "Reise", "given" : "Steven P.", "non-dropping-particle" : "", "parse-names" : false, "suffix" : "" }, { "dropping-particle" : "", "family" : "Haviland", "given" : "Mark G.", "non-dropping-particle" : "", "parse-names" : false, "suffix" : "" } ], "container-title" : "Psychological Methods", "id" : "ITEM-1", "issue" : "2", "issued" : { "date-parts" : [ [ "2016" ] ] }, "page" : "137-150", "title" : "Evaluating bifactor models: Calculating and interpreting statistical indices.", "type" : "article-journal", "volume" : "21" }, "uris" : [ "http://www.mendeley.com/documents/?uuid=12e146aa-e6a7-37ff-a88e-b44d6f44f996" ] } ], "mendeley" : { "formattedCitation" : "(Rodriguez, Reise, &amp; Haviland, 2016)", "plainTextFormattedCitation" : "(Rodriguez, Reise, &amp; Haviland, 2016)", "previouslyFormattedCitation" : "(Rodriguez, Reise, &amp; Haviland, 2016)" }, "properties" : { "noteIndex" : 0 }, "schema" : "https://github.com/citation-style-language/schema/raw/master/csl-citation.json" }</w:instrText>
      </w:r>
      <w:r w:rsidR="00A32909" w:rsidRPr="003F5A95">
        <w:fldChar w:fldCharType="separate"/>
      </w:r>
      <w:r w:rsidR="00A32909" w:rsidRPr="003F5A95">
        <w:rPr>
          <w:noProof/>
        </w:rPr>
        <w:t>(Rodriguez, Reise, &amp; Haviland, 2016)</w:t>
      </w:r>
      <w:r w:rsidR="00A32909" w:rsidRPr="003F5A95">
        <w:fldChar w:fldCharType="end"/>
      </w:r>
      <w:r w:rsidRPr="003F5A95">
        <w:t xml:space="preserve">. </w:t>
      </w:r>
      <w:r w:rsidR="00FD5888" w:rsidRPr="003F5A95">
        <w:t>W</w:t>
      </w:r>
      <w:r w:rsidRPr="003F5A95">
        <w:t>e do not view the lack of a general factor as problematic for our measure</w:t>
      </w:r>
      <w:r w:rsidR="00880F97" w:rsidRPr="003F5A95">
        <w:t xml:space="preserve"> because, similar to how many popular measures ha</w:t>
      </w:r>
      <w:r w:rsidR="009B084F" w:rsidRPr="003F5A95">
        <w:t>ve been used</w:t>
      </w:r>
      <w:r w:rsidR="00A32909" w:rsidRPr="003F5A95">
        <w:t xml:space="preserve"> </w:t>
      </w:r>
      <w:r w:rsidR="00A32909" w:rsidRPr="003F5A95">
        <w:fldChar w:fldCharType="begin" w:fldLock="1"/>
      </w:r>
      <w:r w:rsidR="00A32909" w:rsidRPr="003F5A95">
        <w:instrText>ADDIN CSL_CITATION { "citationItems" : [ { "id" : "ITEM-1", "itemData" : { "DOI" : "10.1037/0022-3514.57.5.749", "ISSN" : "1939-1315", "author" : [ { "dropping-particle" : "", "family" : "Ryan", "given" : "Richard M.", "non-dropping-particle" : "", "parse-names" : false, "suffix" : "" }, { "dropping-particle" : "", "family" : "Connell", "given" : "James P.", "non-dropping-particle" : "", "parse-names" : false, "suffix" : "" } ], "container-title" : "Journal of Personality and Social Psychology", "id" : "ITEM-1", "issue" : "5", "issued" : { "date-parts" : [ [ "1989" ] ] }, "page" : "749-761", "title" : "Perceived locus of causality and internalization: Examining reasons for acting in two domains.", "type" : "article-journal", "volume" : "57" }, "prefix" : "Ryan &amp; Connell's [", "suffix" : "] self-regulation questionnaire", "suppress-author" : 1, "uris" : [ "http://www.mendeley.com/documents/?uuid=2d23d5ea-f2e2-386d-a939-66906d671d3c" ] }, { "id" : "ITEM-2", "itemData" : { "DOI" : "10.1002/ejsp.27", "author" : [ { "dropping-particle" : "", "family" : "Higgins", "given" : "E. Tory", "non-dropping-particle" : "", "parse-names" : false, "suffix" : "" }, { "dropping-particle" : "", "family" : "Friedman", "given" : "R. S.", "non-dropping-particle" : "", "parse-names" : false, "suffix" : "" }, { "dropping-particle" : "", "family" : "Harlow", "given" : "R. E.", "non-dropping-particle" : "", "parse-names" : false, "suffix" : "" }, { "dropping-particle" : "", "family" : "Idson", "given" : "L. C.", "non-dropping-particle" : "", "parse-names" : false, "suffix" : "" }, { "dropping-particle" : "", "family" : "Ayduk", "given" : "O. N.", "non-dropping-particle" : "", "parse-names" : false, "suffix" : "" }, { "dropping-particle" : "", "family" : "Taylor", "given" : "A.", "non-dropping-particle" : "", "parse-names" : false, "suffix" : "" } ], "container-title" : "European Journal of Social Psychology", "id" : "ITEM-2", "issue" : "1", "issued" : { "date-parts" : [ [ "2001" ] ] }, "page" : "3\u201323", "title" : "Achievement orientations from subjective histories of success: Promotion pride versus prevention pride", "type" : "article-journal", "volume" : "31" }, "prefix" : "e.g., Higgins et al.'s [", "suffix" : "] regulatory focus questionnaire", "suppress-author" : 1, "uris" : [ "http://www.mendeley.com/documents/?uuid=a8778b16-090b-41b7-9421-0ebd4db67912" ] } ], "mendeley" : { "formattedCitation" : "(e.g., Higgins et al.\u2019s [2001] regulatory focus questionnaire; Ryan &amp; Connell\u2019s [1989] self-regulation questionnaire)", "plainTextFormattedCitation" : "(e.g., Higgins et al.\u2019s [2001] regulatory focus questionnaire; Ryan &amp; Connell\u2019s [1989] self-regulation questionnaire)", "previouslyFormattedCitation" : "(Higgins et al.\u2019s 2001 regulatory focus questionnaire; e.g., Ryan &amp; Connell\u2019s 1989 self-regulation questionnaire)" }, "properties" : { "noteIndex" : 0 }, "schema" : "https://github.com/citation-style-language/schema/raw/master/csl-citation.json" }</w:instrText>
      </w:r>
      <w:r w:rsidR="00A32909" w:rsidRPr="003F5A95">
        <w:fldChar w:fldCharType="separate"/>
      </w:r>
      <w:r w:rsidR="00A32909" w:rsidRPr="003F5A95">
        <w:rPr>
          <w:noProof/>
        </w:rPr>
        <w:t>(e.g., Higgins et al.’s [2001] regulatory focus questionnaire; Ryan &amp; Connell’s [1989] self-regulation questionnaire)</w:t>
      </w:r>
      <w:r w:rsidR="00A32909" w:rsidRPr="003F5A95">
        <w:fldChar w:fldCharType="end"/>
      </w:r>
      <w:r w:rsidR="00880F97" w:rsidRPr="003F5A95">
        <w:t>, we were primarily interested in the extent to which one belief about effort is stronger than another belief, even though these beliefs may be positively correlated in some contexts.</w:t>
      </w:r>
    </w:p>
    <w:p w14:paraId="20A61F55" w14:textId="6CC362CB" w:rsidR="00585947" w:rsidRPr="003F5A95" w:rsidRDefault="00585947">
      <w:r w:rsidRPr="003F5A95">
        <w:br w:type="page"/>
      </w:r>
    </w:p>
    <w:p w14:paraId="6B6F3B6B" w14:textId="2547754E" w:rsidR="00A74051" w:rsidRPr="003F5A95" w:rsidRDefault="00A74051" w:rsidP="00A74051">
      <w:pPr>
        <w:spacing w:line="480" w:lineRule="auto"/>
        <w:jc w:val="center"/>
        <w:rPr>
          <w:b/>
        </w:rPr>
      </w:pPr>
      <w:r w:rsidRPr="003F5A95">
        <w:rPr>
          <w:b/>
        </w:rPr>
        <w:lastRenderedPageBreak/>
        <w:t>Analyses Excluding Outliers</w:t>
      </w:r>
    </w:p>
    <w:p w14:paraId="07372348" w14:textId="3D0DB652" w:rsidR="00A74051" w:rsidRPr="003F5A95" w:rsidRDefault="00A74051" w:rsidP="00A74051">
      <w:pPr>
        <w:spacing w:line="480" w:lineRule="auto"/>
      </w:pPr>
      <w:r w:rsidRPr="003F5A95">
        <w:tab/>
        <w:t>The following tables report the statistics for the ANCOVAs discussed in the main text that were conducted after excluding outliers from the predictor variables. They correspond to Tables 4-6 in the main manuscript, which reported the analyses that were conducted with outliers included.</w:t>
      </w:r>
    </w:p>
    <w:p w14:paraId="66C0209C" w14:textId="6192B4BE" w:rsidR="00A74051" w:rsidRPr="003F5A95" w:rsidRDefault="009A1E7B" w:rsidP="009A1E7B">
      <w:pPr>
        <w:spacing w:after="240" w:line="360" w:lineRule="auto"/>
        <w:ind w:left="-547" w:right="-180"/>
      </w:pPr>
      <w:r w:rsidRPr="003F5A95">
        <w:rPr>
          <w:b/>
        </w:rPr>
        <w:br/>
      </w:r>
      <w:r w:rsidR="00A74051" w:rsidRPr="003F5A95">
        <w:rPr>
          <w:b/>
        </w:rPr>
        <w:t>Table S1.</w:t>
      </w:r>
      <w:r w:rsidR="00A74051" w:rsidRPr="003F5A95">
        <w:t xml:space="preserve"> Results for </w:t>
      </w:r>
      <w:r w:rsidR="007E0E9A">
        <w:t>R</w:t>
      </w:r>
      <w:r w:rsidR="00352E16">
        <w:t xml:space="preserve">epeated </w:t>
      </w:r>
      <w:r w:rsidR="007E0E9A">
        <w:t>M</w:t>
      </w:r>
      <w:r w:rsidR="00352E16">
        <w:t>easures</w:t>
      </w:r>
      <w:r w:rsidR="00A74051" w:rsidRPr="003F5A95">
        <w:t xml:space="preserve"> ANCOVAs </w:t>
      </w:r>
      <w:r w:rsidR="007E0E9A">
        <w:t>P</w:t>
      </w:r>
      <w:r w:rsidR="00A74051" w:rsidRPr="003F5A95">
        <w:t xml:space="preserve">redicting </w:t>
      </w:r>
      <w:r w:rsidR="007E0E9A">
        <w:t>J</w:t>
      </w:r>
      <w:r w:rsidR="00A74051" w:rsidRPr="003F5A95">
        <w:t xml:space="preserve">udgments of </w:t>
      </w:r>
      <w:r w:rsidR="007E0E9A">
        <w:t>O</w:t>
      </w:r>
      <w:r w:rsidR="00A74051" w:rsidRPr="003F5A95">
        <w:t xml:space="preserve">thers’ </w:t>
      </w:r>
      <w:r w:rsidR="007E0E9A">
        <w:t>M</w:t>
      </w:r>
      <w:r w:rsidR="00A47948" w:rsidRPr="003F5A95">
        <w:t xml:space="preserve">ath </w:t>
      </w:r>
      <w:r w:rsidR="007E0E9A">
        <w:t>A</w:t>
      </w:r>
      <w:r w:rsidR="00A47948" w:rsidRPr="003F5A95">
        <w:t xml:space="preserve">bility </w:t>
      </w:r>
      <w:proofErr w:type="gramStart"/>
      <w:r w:rsidR="005D6A4A">
        <w:t>F</w:t>
      </w:r>
      <w:r w:rsidR="00A74051" w:rsidRPr="003F5A95">
        <w:t>rom</w:t>
      </w:r>
      <w:proofErr w:type="gramEnd"/>
      <w:r w:rsidR="00A74051" w:rsidRPr="003F5A95">
        <w:t xml:space="preserve"> </w:t>
      </w:r>
      <w:r w:rsidR="007E0E9A">
        <w:t>P</w:t>
      </w:r>
      <w:r w:rsidR="00A74051" w:rsidRPr="003F5A95">
        <w:t xml:space="preserve">articipants’ </w:t>
      </w:r>
      <w:r w:rsidR="007E0E9A">
        <w:t>E</w:t>
      </w:r>
      <w:r w:rsidR="00A74051" w:rsidRPr="003F5A95">
        <w:t xml:space="preserve">ffort </w:t>
      </w:r>
      <w:r w:rsidR="007E0E9A">
        <w:t>S</w:t>
      </w:r>
      <w:r w:rsidR="00A74051" w:rsidRPr="003F5A95">
        <w:t xml:space="preserve">ource </w:t>
      </w:r>
      <w:r w:rsidR="007E0E9A">
        <w:t>B</w:t>
      </w:r>
      <w:r w:rsidR="00A74051" w:rsidRPr="003F5A95">
        <w:t xml:space="preserve">eliefs, the </w:t>
      </w:r>
      <w:r w:rsidR="007E0E9A">
        <w:t>T</w:t>
      </w:r>
      <w:r w:rsidR="00A74051" w:rsidRPr="003F5A95">
        <w:t xml:space="preserve">arget </w:t>
      </w:r>
      <w:r w:rsidR="007E0E9A">
        <w:t>S</w:t>
      </w:r>
      <w:r w:rsidR="00A74051" w:rsidRPr="003F5A95">
        <w:t xml:space="preserve">tudent’s </w:t>
      </w:r>
      <w:r w:rsidR="007E0E9A">
        <w:t>E</w:t>
      </w:r>
      <w:r w:rsidR="00A74051" w:rsidRPr="003F5A95">
        <w:t>ffort level (</w:t>
      </w:r>
      <w:r w:rsidR="007E0E9A">
        <w:t>L</w:t>
      </w:r>
      <w:r w:rsidR="00A74051" w:rsidRPr="003F5A95">
        <w:t>ow [</w:t>
      </w:r>
      <w:r w:rsidR="007E0E9A">
        <w:t>C</w:t>
      </w:r>
      <w:r w:rsidR="00A74051" w:rsidRPr="003F5A95">
        <w:t xml:space="preserve">oded as -1] </w:t>
      </w:r>
      <w:r w:rsidR="007E0E9A">
        <w:t>V</w:t>
      </w:r>
      <w:r w:rsidR="00A74051" w:rsidRPr="003F5A95">
        <w:t xml:space="preserve">ersus </w:t>
      </w:r>
      <w:r w:rsidR="007E0E9A">
        <w:t>H</w:t>
      </w:r>
      <w:r w:rsidR="00A74051" w:rsidRPr="003F5A95">
        <w:t>igh [</w:t>
      </w:r>
      <w:r w:rsidR="007E0E9A">
        <w:t>C</w:t>
      </w:r>
      <w:r w:rsidR="00A74051" w:rsidRPr="003F5A95">
        <w:t xml:space="preserve">oded as +1]), and the </w:t>
      </w:r>
      <w:r w:rsidR="007E0E9A">
        <w:t>E</w:t>
      </w:r>
      <w:r w:rsidR="00A74051" w:rsidRPr="003F5A95">
        <w:t xml:space="preserve">ffort </w:t>
      </w:r>
      <w:r w:rsidR="007E0E9A">
        <w:t>S</w:t>
      </w:r>
      <w:r w:rsidR="00A74051" w:rsidRPr="003F5A95">
        <w:t xml:space="preserve">ource </w:t>
      </w:r>
      <w:r w:rsidR="00A74051" w:rsidRPr="003F5A95">
        <w:sym w:font="Symbol" w:char="F0B4"/>
      </w:r>
      <w:r w:rsidR="00A74051" w:rsidRPr="003F5A95">
        <w:t xml:space="preserve"> </w:t>
      </w:r>
      <w:r w:rsidR="007E0E9A">
        <w:t>E</w:t>
      </w:r>
      <w:r w:rsidR="00A74051" w:rsidRPr="003F5A95">
        <w:t xml:space="preserve">ffort </w:t>
      </w:r>
      <w:r w:rsidR="007E0E9A">
        <w:t>L</w:t>
      </w:r>
      <w:r w:rsidR="00A74051" w:rsidRPr="003F5A95">
        <w:t>evel</w:t>
      </w:r>
      <w:r w:rsidR="00A74051" w:rsidRPr="003F5A95" w:rsidDel="00445D2A">
        <w:t xml:space="preserve"> </w:t>
      </w:r>
      <w:r w:rsidR="007E0E9A">
        <w:t>I</w:t>
      </w:r>
      <w:r w:rsidR="00A74051" w:rsidRPr="003F5A95">
        <w:t xml:space="preserve">nteraction in Study 1. </w:t>
      </w:r>
    </w:p>
    <w:tbl>
      <w:tblPr>
        <w:tblStyle w:val="TableGrid"/>
        <w:tblW w:w="10440" w:type="dxa"/>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796"/>
        <w:gridCol w:w="691"/>
        <w:gridCol w:w="691"/>
        <w:gridCol w:w="691"/>
        <w:gridCol w:w="691"/>
        <w:gridCol w:w="123"/>
        <w:gridCol w:w="688"/>
        <w:gridCol w:w="688"/>
        <w:gridCol w:w="688"/>
        <w:gridCol w:w="693"/>
      </w:tblGrid>
      <w:tr w:rsidR="00A74051" w:rsidRPr="003F5A95" w14:paraId="3C815A9E" w14:textId="77777777" w:rsidTr="00A74051">
        <w:tc>
          <w:tcPr>
            <w:tcW w:w="4796" w:type="dxa"/>
            <w:tcBorders>
              <w:top w:val="single" w:sz="12" w:space="0" w:color="auto"/>
            </w:tcBorders>
          </w:tcPr>
          <w:p w14:paraId="73B0007F" w14:textId="77777777" w:rsidR="00A74051" w:rsidRPr="003F5A95" w:rsidRDefault="00A74051" w:rsidP="00A74051">
            <w:pPr>
              <w:spacing w:before="120" w:after="120"/>
              <w:rPr>
                <w:rFonts w:cs="Times New Roman"/>
                <w:sz w:val="20"/>
                <w:szCs w:val="20"/>
              </w:rPr>
            </w:pPr>
          </w:p>
        </w:tc>
        <w:tc>
          <w:tcPr>
            <w:tcW w:w="2764" w:type="dxa"/>
            <w:gridSpan w:val="4"/>
            <w:tcBorders>
              <w:top w:val="single" w:sz="12" w:space="0" w:color="auto"/>
              <w:bottom w:val="single" w:sz="4" w:space="0" w:color="auto"/>
            </w:tcBorders>
          </w:tcPr>
          <w:p w14:paraId="421003B2" w14:textId="77777777" w:rsidR="00A74051" w:rsidRPr="003F5A95" w:rsidRDefault="00A74051" w:rsidP="00A74051">
            <w:pPr>
              <w:spacing w:before="120" w:after="120"/>
              <w:jc w:val="center"/>
              <w:rPr>
                <w:rFonts w:cs="Times New Roman"/>
                <w:sz w:val="20"/>
                <w:szCs w:val="20"/>
              </w:rPr>
            </w:pPr>
            <w:r w:rsidRPr="003F5A95">
              <w:rPr>
                <w:rFonts w:cs="Times New Roman"/>
                <w:sz w:val="20"/>
                <w:szCs w:val="20"/>
              </w:rPr>
              <w:t>Step 1</w:t>
            </w:r>
          </w:p>
        </w:tc>
        <w:tc>
          <w:tcPr>
            <w:tcW w:w="123" w:type="dxa"/>
            <w:tcBorders>
              <w:top w:val="single" w:sz="12" w:space="0" w:color="auto"/>
            </w:tcBorders>
          </w:tcPr>
          <w:p w14:paraId="7B6A8B5E" w14:textId="77777777" w:rsidR="00A74051" w:rsidRPr="003F5A95" w:rsidRDefault="00A74051" w:rsidP="00A74051">
            <w:pPr>
              <w:spacing w:before="120" w:after="120"/>
              <w:jc w:val="center"/>
              <w:rPr>
                <w:rFonts w:cs="Times New Roman"/>
                <w:sz w:val="20"/>
                <w:szCs w:val="20"/>
              </w:rPr>
            </w:pPr>
          </w:p>
        </w:tc>
        <w:tc>
          <w:tcPr>
            <w:tcW w:w="2757" w:type="dxa"/>
            <w:gridSpan w:val="4"/>
            <w:tcBorders>
              <w:top w:val="single" w:sz="12" w:space="0" w:color="auto"/>
            </w:tcBorders>
          </w:tcPr>
          <w:p w14:paraId="41718ED5" w14:textId="77777777" w:rsidR="00A74051" w:rsidRPr="003F5A95" w:rsidRDefault="00A74051" w:rsidP="00A74051">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Step 2</w:t>
            </w:r>
          </w:p>
        </w:tc>
      </w:tr>
      <w:tr w:rsidR="00A74051" w:rsidRPr="003F5A95" w14:paraId="068889CD" w14:textId="77777777" w:rsidTr="00A74051">
        <w:tc>
          <w:tcPr>
            <w:tcW w:w="4796" w:type="dxa"/>
            <w:tcBorders>
              <w:bottom w:val="single" w:sz="4" w:space="0" w:color="auto"/>
            </w:tcBorders>
          </w:tcPr>
          <w:p w14:paraId="497E460D" w14:textId="77777777" w:rsidR="00A74051" w:rsidRPr="003F5A95" w:rsidRDefault="00A74051" w:rsidP="00A74051">
            <w:pPr>
              <w:spacing w:before="120" w:after="120"/>
              <w:rPr>
                <w:rFonts w:asciiTheme="majorHAnsi" w:eastAsiaTheme="majorEastAsia" w:hAnsiTheme="majorHAnsi" w:cs="Times New Roman"/>
                <w:i/>
                <w:iCs/>
                <w:color w:val="404040" w:themeColor="text1" w:themeTint="BF"/>
                <w:sz w:val="20"/>
                <w:szCs w:val="20"/>
              </w:rPr>
            </w:pPr>
            <w:r w:rsidRPr="003F5A95">
              <w:rPr>
                <w:rFonts w:cs="Times New Roman"/>
                <w:sz w:val="20"/>
                <w:szCs w:val="20"/>
              </w:rPr>
              <w:t>Main effects and interactions</w:t>
            </w:r>
          </w:p>
        </w:tc>
        <w:tc>
          <w:tcPr>
            <w:tcW w:w="691" w:type="dxa"/>
            <w:tcBorders>
              <w:top w:val="single" w:sz="4" w:space="0" w:color="auto"/>
              <w:bottom w:val="single" w:sz="4" w:space="0" w:color="auto"/>
            </w:tcBorders>
          </w:tcPr>
          <w:p w14:paraId="0C5234B9" w14:textId="77777777" w:rsidR="00A74051" w:rsidRPr="003F5A95" w:rsidRDefault="00A74051" w:rsidP="00A74051">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F</w:t>
            </w:r>
          </w:p>
        </w:tc>
        <w:tc>
          <w:tcPr>
            <w:tcW w:w="691" w:type="dxa"/>
            <w:tcBorders>
              <w:top w:val="single" w:sz="4" w:space="0" w:color="auto"/>
              <w:bottom w:val="single" w:sz="4" w:space="0" w:color="auto"/>
            </w:tcBorders>
          </w:tcPr>
          <w:p w14:paraId="48BD4212" w14:textId="77777777" w:rsidR="00A74051" w:rsidRPr="003F5A95" w:rsidRDefault="00A74051" w:rsidP="00A74051">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91" w:type="dxa"/>
            <w:tcBorders>
              <w:top w:val="single" w:sz="4" w:space="0" w:color="auto"/>
              <w:bottom w:val="single" w:sz="4" w:space="0" w:color="auto"/>
            </w:tcBorders>
          </w:tcPr>
          <w:p w14:paraId="1F9C9478" w14:textId="77777777" w:rsidR="00A74051" w:rsidRPr="003F5A95" w:rsidRDefault="00A74051" w:rsidP="00A74051">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1" w:type="dxa"/>
            <w:tcBorders>
              <w:top w:val="single" w:sz="4" w:space="0" w:color="auto"/>
              <w:bottom w:val="single" w:sz="4" w:space="0" w:color="auto"/>
            </w:tcBorders>
          </w:tcPr>
          <w:p w14:paraId="54F87099" w14:textId="77777777" w:rsidR="00A74051" w:rsidRPr="003F5A95" w:rsidRDefault="00A74051" w:rsidP="00A74051">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η</w:t>
            </w:r>
            <w:r w:rsidRPr="003F5A95">
              <w:rPr>
                <w:rFonts w:cs="Times New Roman"/>
                <w:bCs/>
                <w:i/>
                <w:sz w:val="20"/>
                <w:szCs w:val="20"/>
                <w:vertAlign w:val="superscript"/>
              </w:rPr>
              <w:t>2</w:t>
            </w:r>
            <w:r w:rsidRPr="003F5A95">
              <w:rPr>
                <w:rFonts w:cs="Times New Roman"/>
                <w:bCs/>
                <w:i/>
                <w:sz w:val="20"/>
                <w:szCs w:val="20"/>
                <w:vertAlign w:val="subscript"/>
              </w:rPr>
              <w:t>p</w:t>
            </w:r>
          </w:p>
        </w:tc>
        <w:tc>
          <w:tcPr>
            <w:tcW w:w="123" w:type="dxa"/>
            <w:tcBorders>
              <w:bottom w:val="single" w:sz="4" w:space="0" w:color="auto"/>
            </w:tcBorders>
          </w:tcPr>
          <w:p w14:paraId="5A046F7A" w14:textId="77777777" w:rsidR="00A74051" w:rsidRPr="003F5A95" w:rsidRDefault="00A74051" w:rsidP="00A74051">
            <w:pPr>
              <w:spacing w:before="120" w:after="120"/>
              <w:jc w:val="center"/>
              <w:rPr>
                <w:rFonts w:cs="Times New Roman"/>
                <w:i/>
                <w:sz w:val="20"/>
                <w:szCs w:val="20"/>
              </w:rPr>
            </w:pPr>
          </w:p>
        </w:tc>
        <w:tc>
          <w:tcPr>
            <w:tcW w:w="688" w:type="dxa"/>
            <w:tcBorders>
              <w:top w:val="single" w:sz="4" w:space="0" w:color="auto"/>
              <w:left w:val="nil"/>
              <w:bottom w:val="single" w:sz="4" w:space="0" w:color="auto"/>
            </w:tcBorders>
          </w:tcPr>
          <w:p w14:paraId="7735899D" w14:textId="77777777" w:rsidR="00A74051" w:rsidRPr="003F5A95" w:rsidRDefault="00A74051" w:rsidP="00A74051">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F</w:t>
            </w:r>
          </w:p>
        </w:tc>
        <w:tc>
          <w:tcPr>
            <w:tcW w:w="688" w:type="dxa"/>
            <w:tcBorders>
              <w:top w:val="single" w:sz="4" w:space="0" w:color="auto"/>
              <w:bottom w:val="single" w:sz="4" w:space="0" w:color="auto"/>
            </w:tcBorders>
          </w:tcPr>
          <w:p w14:paraId="5BED3442" w14:textId="77777777" w:rsidR="00A74051" w:rsidRPr="003F5A95" w:rsidRDefault="00A74051" w:rsidP="00A74051">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88" w:type="dxa"/>
            <w:tcBorders>
              <w:top w:val="single" w:sz="4" w:space="0" w:color="auto"/>
              <w:bottom w:val="single" w:sz="4" w:space="0" w:color="auto"/>
            </w:tcBorders>
          </w:tcPr>
          <w:p w14:paraId="35FABB4B" w14:textId="77777777" w:rsidR="00A74051" w:rsidRPr="003F5A95" w:rsidRDefault="00A74051" w:rsidP="00A74051">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3" w:type="dxa"/>
            <w:tcBorders>
              <w:top w:val="single" w:sz="4" w:space="0" w:color="auto"/>
              <w:bottom w:val="single" w:sz="4" w:space="0" w:color="auto"/>
            </w:tcBorders>
          </w:tcPr>
          <w:p w14:paraId="6EEFF4A0" w14:textId="77777777" w:rsidR="00A74051" w:rsidRPr="003F5A95" w:rsidRDefault="00A74051" w:rsidP="00A74051">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η</w:t>
            </w:r>
            <w:r w:rsidRPr="003F5A95">
              <w:rPr>
                <w:rFonts w:cs="Times New Roman"/>
                <w:bCs/>
                <w:i/>
                <w:sz w:val="20"/>
                <w:szCs w:val="20"/>
                <w:vertAlign w:val="superscript"/>
              </w:rPr>
              <w:t>2</w:t>
            </w:r>
            <w:r w:rsidRPr="003F5A95">
              <w:rPr>
                <w:rFonts w:cs="Times New Roman"/>
                <w:bCs/>
                <w:i/>
                <w:sz w:val="20"/>
                <w:szCs w:val="20"/>
                <w:vertAlign w:val="subscript"/>
              </w:rPr>
              <w:t>p</w:t>
            </w:r>
          </w:p>
        </w:tc>
      </w:tr>
      <w:tr w:rsidR="00C755B8" w:rsidRPr="003F5A95" w14:paraId="5B8A8191" w14:textId="77777777" w:rsidTr="00A74051">
        <w:tc>
          <w:tcPr>
            <w:tcW w:w="4796" w:type="dxa"/>
          </w:tcPr>
          <w:p w14:paraId="3F1B31B3" w14:textId="77777777" w:rsidR="00C755B8" w:rsidRPr="003F5A95" w:rsidRDefault="00C755B8" w:rsidP="00C755B8">
            <w:pPr>
              <w:spacing w:before="120" w:after="60"/>
              <w:rPr>
                <w:rFonts w:asciiTheme="majorHAnsi" w:eastAsiaTheme="majorEastAsia" w:hAnsiTheme="majorHAnsi" w:cs="Times New Roman"/>
                <w:b/>
                <w:i/>
                <w:iCs/>
                <w:color w:val="404040" w:themeColor="text1" w:themeTint="BF"/>
                <w:sz w:val="20"/>
                <w:szCs w:val="20"/>
              </w:rPr>
            </w:pPr>
            <w:r w:rsidRPr="003F5A95">
              <w:rPr>
                <w:rFonts w:cs="Times New Roman"/>
                <w:sz w:val="20"/>
                <w:szCs w:val="20"/>
              </w:rPr>
              <w:t>Effort source beliefs</w:t>
            </w:r>
          </w:p>
        </w:tc>
        <w:tc>
          <w:tcPr>
            <w:tcW w:w="691" w:type="dxa"/>
          </w:tcPr>
          <w:p w14:paraId="114E6AA9" w14:textId="52281E69" w:rsidR="00C755B8" w:rsidRPr="003F5A95" w:rsidRDefault="00C755B8" w:rsidP="00C755B8">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1.98</w:t>
            </w:r>
          </w:p>
        </w:tc>
        <w:tc>
          <w:tcPr>
            <w:tcW w:w="691" w:type="dxa"/>
          </w:tcPr>
          <w:p w14:paraId="085E8594" w14:textId="68237BE8" w:rsidR="00C755B8" w:rsidRPr="003F5A95" w:rsidRDefault="00C755B8" w:rsidP="00C755B8">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1, 107</w:t>
            </w:r>
          </w:p>
        </w:tc>
        <w:tc>
          <w:tcPr>
            <w:tcW w:w="691" w:type="dxa"/>
          </w:tcPr>
          <w:p w14:paraId="2D372A60" w14:textId="34556459" w:rsidR="00C755B8" w:rsidRPr="003F5A95" w:rsidRDefault="00C755B8" w:rsidP="00C755B8">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.162</w:t>
            </w:r>
          </w:p>
        </w:tc>
        <w:tc>
          <w:tcPr>
            <w:tcW w:w="691" w:type="dxa"/>
          </w:tcPr>
          <w:p w14:paraId="386173C6" w14:textId="4AF787D8" w:rsidR="00C755B8" w:rsidRPr="003F5A95" w:rsidRDefault="00C755B8" w:rsidP="00C755B8">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.018</w:t>
            </w:r>
          </w:p>
        </w:tc>
        <w:tc>
          <w:tcPr>
            <w:tcW w:w="123" w:type="dxa"/>
          </w:tcPr>
          <w:p w14:paraId="0DA3570A" w14:textId="77777777" w:rsidR="00C755B8" w:rsidRPr="003F5A95" w:rsidRDefault="00C755B8" w:rsidP="00C755B8">
            <w:pPr>
              <w:tabs>
                <w:tab w:val="decimal" w:pos="72"/>
              </w:tabs>
              <w:spacing w:before="120" w:after="60"/>
              <w:jc w:val="center"/>
              <w:rPr>
                <w:rFonts w:eastAsia="Times New Roman" w:cs="Times New Roman"/>
                <w:sz w:val="20"/>
                <w:szCs w:val="20"/>
              </w:rPr>
            </w:pPr>
          </w:p>
        </w:tc>
        <w:tc>
          <w:tcPr>
            <w:tcW w:w="688" w:type="dxa"/>
            <w:tcBorders>
              <w:left w:val="nil"/>
            </w:tcBorders>
          </w:tcPr>
          <w:p w14:paraId="4E4EC185" w14:textId="3316B500" w:rsidR="00C755B8" w:rsidRPr="003F5A95" w:rsidRDefault="00C755B8" w:rsidP="00C755B8">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1.72</w:t>
            </w:r>
          </w:p>
        </w:tc>
        <w:tc>
          <w:tcPr>
            <w:tcW w:w="688" w:type="dxa"/>
          </w:tcPr>
          <w:p w14:paraId="3E62EF92" w14:textId="092A7EF8" w:rsidR="00C755B8" w:rsidRPr="003F5A95" w:rsidRDefault="00C755B8" w:rsidP="00C755B8">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1, 105</w:t>
            </w:r>
          </w:p>
        </w:tc>
        <w:tc>
          <w:tcPr>
            <w:tcW w:w="688" w:type="dxa"/>
          </w:tcPr>
          <w:p w14:paraId="748D8F39" w14:textId="3E55ABE3" w:rsidR="00C755B8" w:rsidRPr="003F5A95" w:rsidRDefault="00C755B8" w:rsidP="00C755B8">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.193</w:t>
            </w:r>
          </w:p>
        </w:tc>
        <w:tc>
          <w:tcPr>
            <w:tcW w:w="693" w:type="dxa"/>
          </w:tcPr>
          <w:p w14:paraId="75BC8014" w14:textId="77AFFB5A" w:rsidR="00C755B8" w:rsidRPr="003F5A95" w:rsidRDefault="00C755B8" w:rsidP="00C755B8">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.016</w:t>
            </w:r>
          </w:p>
        </w:tc>
      </w:tr>
      <w:tr w:rsidR="00C755B8" w:rsidRPr="003F5A95" w14:paraId="16A65E1B" w14:textId="77777777" w:rsidTr="00A74051">
        <w:tc>
          <w:tcPr>
            <w:tcW w:w="4796" w:type="dxa"/>
          </w:tcPr>
          <w:p w14:paraId="6B996CB8" w14:textId="77777777" w:rsidR="00C755B8" w:rsidRPr="003F5A95" w:rsidRDefault="00C755B8" w:rsidP="00C755B8">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Effort level</w:t>
            </w:r>
          </w:p>
        </w:tc>
        <w:tc>
          <w:tcPr>
            <w:tcW w:w="691" w:type="dxa"/>
          </w:tcPr>
          <w:p w14:paraId="77ECAEE6" w14:textId="15233752"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5.54</w:t>
            </w:r>
          </w:p>
        </w:tc>
        <w:tc>
          <w:tcPr>
            <w:tcW w:w="691" w:type="dxa"/>
          </w:tcPr>
          <w:p w14:paraId="4DFEA8A9" w14:textId="030E1411"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1, 107</w:t>
            </w:r>
          </w:p>
        </w:tc>
        <w:tc>
          <w:tcPr>
            <w:tcW w:w="691" w:type="dxa"/>
          </w:tcPr>
          <w:p w14:paraId="3D994605" w14:textId="4E248A65"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.020</w:t>
            </w:r>
          </w:p>
        </w:tc>
        <w:tc>
          <w:tcPr>
            <w:tcW w:w="691" w:type="dxa"/>
          </w:tcPr>
          <w:p w14:paraId="3C1FF380" w14:textId="6ADE23B3"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.049</w:t>
            </w:r>
          </w:p>
        </w:tc>
        <w:tc>
          <w:tcPr>
            <w:tcW w:w="123" w:type="dxa"/>
          </w:tcPr>
          <w:p w14:paraId="30CD4C7E" w14:textId="77777777" w:rsidR="00C755B8" w:rsidRPr="003F5A95" w:rsidRDefault="00C755B8" w:rsidP="00C755B8">
            <w:pPr>
              <w:tabs>
                <w:tab w:val="decimal" w:pos="72"/>
              </w:tabs>
              <w:spacing w:before="60" w:after="60"/>
              <w:jc w:val="center"/>
              <w:rPr>
                <w:rFonts w:eastAsia="Times New Roman" w:cs="Times New Roman"/>
                <w:sz w:val="20"/>
                <w:szCs w:val="20"/>
              </w:rPr>
            </w:pPr>
          </w:p>
        </w:tc>
        <w:tc>
          <w:tcPr>
            <w:tcW w:w="688" w:type="dxa"/>
            <w:tcBorders>
              <w:left w:val="nil"/>
            </w:tcBorders>
          </w:tcPr>
          <w:p w14:paraId="4EFC5331" w14:textId="354AAE5F"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5.20</w:t>
            </w:r>
          </w:p>
        </w:tc>
        <w:tc>
          <w:tcPr>
            <w:tcW w:w="688" w:type="dxa"/>
          </w:tcPr>
          <w:p w14:paraId="41105B56" w14:textId="0D1043F6"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1, 105</w:t>
            </w:r>
          </w:p>
        </w:tc>
        <w:tc>
          <w:tcPr>
            <w:tcW w:w="688" w:type="dxa"/>
          </w:tcPr>
          <w:p w14:paraId="2B8CD899" w14:textId="440BF8DA"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.025</w:t>
            </w:r>
          </w:p>
        </w:tc>
        <w:tc>
          <w:tcPr>
            <w:tcW w:w="693" w:type="dxa"/>
          </w:tcPr>
          <w:p w14:paraId="555E1DB4" w14:textId="1A569DC9"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.047</w:t>
            </w:r>
          </w:p>
        </w:tc>
      </w:tr>
      <w:tr w:rsidR="00C755B8" w:rsidRPr="003F5A95" w14:paraId="439FBCF9" w14:textId="77777777" w:rsidTr="00A74051">
        <w:tc>
          <w:tcPr>
            <w:tcW w:w="4796" w:type="dxa"/>
          </w:tcPr>
          <w:p w14:paraId="0774F1E0" w14:textId="5A275C44" w:rsidR="00C755B8" w:rsidRPr="003F5A95" w:rsidRDefault="00C755B8" w:rsidP="00C755B8">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Effort </w:t>
            </w:r>
            <w:r w:rsidR="008B0BC2">
              <w:rPr>
                <w:rFonts w:cs="Times New Roman"/>
                <w:sz w:val="20"/>
                <w:szCs w:val="20"/>
              </w:rPr>
              <w:t>S</w:t>
            </w:r>
            <w:r w:rsidRPr="003F5A95">
              <w:rPr>
                <w:rFonts w:cs="Times New Roman"/>
                <w:sz w:val="20"/>
                <w:szCs w:val="20"/>
              </w:rPr>
              <w:t xml:space="preserve">ource </w:t>
            </w:r>
            <w:r w:rsidR="008B0BC2">
              <w:rPr>
                <w:rFonts w:cs="Times New Roman"/>
                <w:sz w:val="20"/>
                <w:szCs w:val="20"/>
              </w:rPr>
              <w:t>B</w:t>
            </w:r>
            <w:r w:rsidRPr="003F5A95">
              <w:rPr>
                <w:rFonts w:cs="Times New Roman"/>
                <w:sz w:val="20"/>
                <w:szCs w:val="20"/>
              </w:rPr>
              <w:t xml:space="preserve">eliefs </w:t>
            </w:r>
            <w:r w:rsidRPr="003F5A95">
              <w:rPr>
                <w:rFonts w:cs="Times New Roman"/>
                <w:sz w:val="20"/>
                <w:szCs w:val="20"/>
              </w:rPr>
              <w:sym w:font="Symbol" w:char="F0B4"/>
            </w:r>
            <w:r w:rsidRPr="003F5A95">
              <w:rPr>
                <w:rFonts w:cs="Times New Roman"/>
                <w:sz w:val="20"/>
                <w:szCs w:val="20"/>
              </w:rPr>
              <w:t xml:space="preserve"> </w:t>
            </w:r>
            <w:r w:rsidR="008B0BC2">
              <w:rPr>
                <w:rFonts w:cs="Times New Roman"/>
                <w:sz w:val="20"/>
                <w:szCs w:val="20"/>
              </w:rPr>
              <w:t>E</w:t>
            </w:r>
            <w:r w:rsidRPr="003F5A95">
              <w:rPr>
                <w:rFonts w:cs="Times New Roman"/>
                <w:sz w:val="20"/>
                <w:szCs w:val="20"/>
              </w:rPr>
              <w:t xml:space="preserve">ffort </w:t>
            </w:r>
            <w:r w:rsidR="008B0BC2">
              <w:rPr>
                <w:rFonts w:cs="Times New Roman"/>
                <w:sz w:val="20"/>
                <w:szCs w:val="20"/>
              </w:rPr>
              <w:t>L</w:t>
            </w:r>
            <w:r w:rsidRPr="003F5A95">
              <w:rPr>
                <w:rFonts w:cs="Times New Roman"/>
                <w:sz w:val="20"/>
                <w:szCs w:val="20"/>
              </w:rPr>
              <w:t>evel</w:t>
            </w:r>
          </w:p>
        </w:tc>
        <w:tc>
          <w:tcPr>
            <w:tcW w:w="691" w:type="dxa"/>
          </w:tcPr>
          <w:p w14:paraId="2C6FDD77" w14:textId="670C8728"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7.16</w:t>
            </w:r>
          </w:p>
        </w:tc>
        <w:tc>
          <w:tcPr>
            <w:tcW w:w="691" w:type="dxa"/>
          </w:tcPr>
          <w:p w14:paraId="5A8FF5D2" w14:textId="66A9F08E"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1, 107</w:t>
            </w:r>
          </w:p>
        </w:tc>
        <w:tc>
          <w:tcPr>
            <w:tcW w:w="691" w:type="dxa"/>
          </w:tcPr>
          <w:p w14:paraId="5FD66017" w14:textId="207E6E6D"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.009</w:t>
            </w:r>
          </w:p>
        </w:tc>
        <w:tc>
          <w:tcPr>
            <w:tcW w:w="691" w:type="dxa"/>
          </w:tcPr>
          <w:p w14:paraId="3E31344A" w14:textId="2D5F0239"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.063</w:t>
            </w:r>
          </w:p>
        </w:tc>
        <w:tc>
          <w:tcPr>
            <w:tcW w:w="123" w:type="dxa"/>
          </w:tcPr>
          <w:p w14:paraId="00AFBDDF" w14:textId="77777777" w:rsidR="00C755B8" w:rsidRPr="003F5A95" w:rsidRDefault="00C755B8" w:rsidP="00C755B8">
            <w:pPr>
              <w:tabs>
                <w:tab w:val="decimal" w:pos="72"/>
              </w:tabs>
              <w:spacing w:before="60" w:after="60"/>
              <w:jc w:val="center"/>
              <w:rPr>
                <w:rFonts w:eastAsia="Times New Roman" w:cs="Times New Roman"/>
                <w:sz w:val="20"/>
                <w:szCs w:val="20"/>
              </w:rPr>
            </w:pPr>
          </w:p>
        </w:tc>
        <w:tc>
          <w:tcPr>
            <w:tcW w:w="688" w:type="dxa"/>
            <w:tcBorders>
              <w:left w:val="nil"/>
            </w:tcBorders>
          </w:tcPr>
          <w:p w14:paraId="7113D652" w14:textId="07EFF2A7"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6.69</w:t>
            </w:r>
          </w:p>
        </w:tc>
        <w:tc>
          <w:tcPr>
            <w:tcW w:w="688" w:type="dxa"/>
          </w:tcPr>
          <w:p w14:paraId="2111FE7B" w14:textId="1B3CA0D9"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1, 105</w:t>
            </w:r>
          </w:p>
        </w:tc>
        <w:tc>
          <w:tcPr>
            <w:tcW w:w="688" w:type="dxa"/>
          </w:tcPr>
          <w:p w14:paraId="4A5C68E9" w14:textId="7FF376CD"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.011</w:t>
            </w:r>
          </w:p>
        </w:tc>
        <w:tc>
          <w:tcPr>
            <w:tcW w:w="693" w:type="dxa"/>
          </w:tcPr>
          <w:p w14:paraId="56317D46" w14:textId="3A218BBC"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.060</w:t>
            </w:r>
          </w:p>
        </w:tc>
      </w:tr>
      <w:tr w:rsidR="00C755B8" w:rsidRPr="003F5A95" w14:paraId="4AFDDC41" w14:textId="77777777" w:rsidTr="00A74051">
        <w:tc>
          <w:tcPr>
            <w:tcW w:w="4796" w:type="dxa"/>
          </w:tcPr>
          <w:p w14:paraId="62216E6D" w14:textId="77777777" w:rsidR="00C755B8" w:rsidRPr="003F5A95" w:rsidRDefault="00C755B8" w:rsidP="00C755B8">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Ability mindsets</w:t>
            </w:r>
          </w:p>
        </w:tc>
        <w:tc>
          <w:tcPr>
            <w:tcW w:w="691" w:type="dxa"/>
          </w:tcPr>
          <w:p w14:paraId="379640DC" w14:textId="77777777"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1A431C07" w14:textId="77777777"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1B9705CC" w14:textId="77777777"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0BC62101" w14:textId="77777777"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123" w:type="dxa"/>
          </w:tcPr>
          <w:p w14:paraId="4AECD830" w14:textId="77777777" w:rsidR="00C755B8" w:rsidRPr="003F5A95" w:rsidRDefault="00C755B8" w:rsidP="00C755B8">
            <w:pPr>
              <w:tabs>
                <w:tab w:val="decimal" w:pos="72"/>
              </w:tabs>
              <w:spacing w:before="60" w:after="60"/>
              <w:jc w:val="center"/>
              <w:rPr>
                <w:rFonts w:eastAsia="Times New Roman" w:cs="Times New Roman"/>
                <w:sz w:val="20"/>
                <w:szCs w:val="20"/>
              </w:rPr>
            </w:pPr>
          </w:p>
        </w:tc>
        <w:tc>
          <w:tcPr>
            <w:tcW w:w="688" w:type="dxa"/>
            <w:tcBorders>
              <w:left w:val="nil"/>
            </w:tcBorders>
          </w:tcPr>
          <w:p w14:paraId="7B2E8572" w14:textId="33FA8F7A"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1.56</w:t>
            </w:r>
          </w:p>
        </w:tc>
        <w:tc>
          <w:tcPr>
            <w:tcW w:w="688" w:type="dxa"/>
          </w:tcPr>
          <w:p w14:paraId="42C268B7" w14:textId="2E5F0F8B"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1, 105</w:t>
            </w:r>
          </w:p>
        </w:tc>
        <w:tc>
          <w:tcPr>
            <w:tcW w:w="688" w:type="dxa"/>
          </w:tcPr>
          <w:p w14:paraId="37380986" w14:textId="0FE40145"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.215</w:t>
            </w:r>
          </w:p>
        </w:tc>
        <w:tc>
          <w:tcPr>
            <w:tcW w:w="693" w:type="dxa"/>
          </w:tcPr>
          <w:p w14:paraId="7BD239BC" w14:textId="39116944" w:rsidR="00C755B8" w:rsidRPr="003F5A95" w:rsidRDefault="00C755B8" w:rsidP="00C755B8">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.015</w:t>
            </w:r>
          </w:p>
        </w:tc>
      </w:tr>
      <w:tr w:rsidR="00C755B8" w:rsidRPr="003F5A95" w14:paraId="5D6E87A6" w14:textId="77777777" w:rsidTr="00A74051">
        <w:trPr>
          <w:trHeight w:val="270"/>
        </w:trPr>
        <w:tc>
          <w:tcPr>
            <w:tcW w:w="4796" w:type="dxa"/>
            <w:tcBorders>
              <w:bottom w:val="single" w:sz="12" w:space="0" w:color="auto"/>
            </w:tcBorders>
          </w:tcPr>
          <w:p w14:paraId="07F7864E" w14:textId="08A5B30E" w:rsidR="00C755B8" w:rsidRPr="003F5A95" w:rsidRDefault="00C755B8" w:rsidP="00C755B8">
            <w:pPr>
              <w:spacing w:before="60" w:after="12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Ability </w:t>
            </w:r>
            <w:r w:rsidR="008B0BC2">
              <w:rPr>
                <w:rFonts w:cs="Times New Roman"/>
                <w:sz w:val="20"/>
                <w:szCs w:val="20"/>
              </w:rPr>
              <w:t>M</w:t>
            </w:r>
            <w:r w:rsidRPr="003F5A95">
              <w:rPr>
                <w:rFonts w:cs="Times New Roman"/>
                <w:sz w:val="20"/>
                <w:szCs w:val="20"/>
              </w:rPr>
              <w:t xml:space="preserve">indsets </w:t>
            </w:r>
            <w:r w:rsidRPr="003F5A95">
              <w:rPr>
                <w:rFonts w:cs="Times New Roman"/>
                <w:sz w:val="20"/>
                <w:szCs w:val="20"/>
              </w:rPr>
              <w:sym w:font="Symbol" w:char="F0B4"/>
            </w:r>
            <w:r w:rsidRPr="003F5A95">
              <w:rPr>
                <w:rFonts w:cs="Times New Roman"/>
                <w:sz w:val="20"/>
                <w:szCs w:val="20"/>
              </w:rPr>
              <w:t xml:space="preserve"> </w:t>
            </w:r>
            <w:r w:rsidR="008B0BC2">
              <w:rPr>
                <w:rFonts w:cs="Times New Roman"/>
                <w:sz w:val="20"/>
                <w:szCs w:val="20"/>
              </w:rPr>
              <w:t>E</w:t>
            </w:r>
            <w:r w:rsidRPr="003F5A95">
              <w:rPr>
                <w:rFonts w:cs="Times New Roman"/>
                <w:sz w:val="20"/>
                <w:szCs w:val="20"/>
              </w:rPr>
              <w:t xml:space="preserve">ffort </w:t>
            </w:r>
            <w:r w:rsidR="008B0BC2">
              <w:rPr>
                <w:rFonts w:cs="Times New Roman"/>
                <w:sz w:val="20"/>
                <w:szCs w:val="20"/>
              </w:rPr>
              <w:t>L</w:t>
            </w:r>
            <w:r w:rsidRPr="003F5A95">
              <w:rPr>
                <w:rFonts w:cs="Times New Roman"/>
                <w:sz w:val="20"/>
                <w:szCs w:val="20"/>
              </w:rPr>
              <w:t>evel</w:t>
            </w:r>
          </w:p>
        </w:tc>
        <w:tc>
          <w:tcPr>
            <w:tcW w:w="691" w:type="dxa"/>
            <w:tcBorders>
              <w:bottom w:val="single" w:sz="12" w:space="0" w:color="auto"/>
            </w:tcBorders>
          </w:tcPr>
          <w:p w14:paraId="3DE805E6" w14:textId="77777777" w:rsidR="00C755B8" w:rsidRPr="003F5A95" w:rsidRDefault="00C755B8" w:rsidP="00C755B8">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09371ECD" w14:textId="77777777" w:rsidR="00C755B8" w:rsidRPr="003F5A95" w:rsidRDefault="00C755B8" w:rsidP="00C755B8">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22A55493" w14:textId="77777777" w:rsidR="00C755B8" w:rsidRPr="003F5A95" w:rsidRDefault="00C755B8" w:rsidP="00C755B8">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3BAA446C" w14:textId="77777777" w:rsidR="00C755B8" w:rsidRPr="003F5A95" w:rsidRDefault="00C755B8" w:rsidP="00C755B8">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123" w:type="dxa"/>
            <w:tcBorders>
              <w:bottom w:val="single" w:sz="12" w:space="0" w:color="auto"/>
            </w:tcBorders>
          </w:tcPr>
          <w:p w14:paraId="0E0FC5D8" w14:textId="77777777" w:rsidR="00C755B8" w:rsidRPr="003F5A95" w:rsidRDefault="00C755B8" w:rsidP="00C755B8">
            <w:pPr>
              <w:tabs>
                <w:tab w:val="decimal" w:pos="72"/>
              </w:tabs>
              <w:spacing w:before="60" w:after="120"/>
              <w:jc w:val="center"/>
              <w:rPr>
                <w:rFonts w:eastAsia="Times New Roman" w:cs="Times New Roman"/>
                <w:sz w:val="20"/>
                <w:szCs w:val="20"/>
              </w:rPr>
            </w:pPr>
          </w:p>
        </w:tc>
        <w:tc>
          <w:tcPr>
            <w:tcW w:w="688" w:type="dxa"/>
            <w:tcBorders>
              <w:left w:val="nil"/>
              <w:bottom w:val="single" w:sz="12" w:space="0" w:color="auto"/>
            </w:tcBorders>
          </w:tcPr>
          <w:p w14:paraId="0E25A472" w14:textId="6C002E31" w:rsidR="00C755B8" w:rsidRPr="003F5A95" w:rsidRDefault="00C755B8" w:rsidP="00C755B8">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.94</w:t>
            </w:r>
          </w:p>
        </w:tc>
        <w:tc>
          <w:tcPr>
            <w:tcW w:w="688" w:type="dxa"/>
            <w:tcBorders>
              <w:bottom w:val="single" w:sz="12" w:space="0" w:color="auto"/>
            </w:tcBorders>
          </w:tcPr>
          <w:p w14:paraId="55226D00" w14:textId="5DF8FB7F" w:rsidR="00C755B8" w:rsidRPr="003F5A95" w:rsidRDefault="00C755B8" w:rsidP="00C755B8">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1, 105</w:t>
            </w:r>
          </w:p>
        </w:tc>
        <w:tc>
          <w:tcPr>
            <w:tcW w:w="688" w:type="dxa"/>
            <w:tcBorders>
              <w:bottom w:val="single" w:sz="12" w:space="0" w:color="auto"/>
            </w:tcBorders>
          </w:tcPr>
          <w:p w14:paraId="24BC6CB2" w14:textId="33D50DFB" w:rsidR="00C755B8" w:rsidRPr="003F5A95" w:rsidRDefault="00C755B8" w:rsidP="00C755B8">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.336</w:t>
            </w:r>
          </w:p>
        </w:tc>
        <w:tc>
          <w:tcPr>
            <w:tcW w:w="693" w:type="dxa"/>
            <w:tcBorders>
              <w:bottom w:val="single" w:sz="12" w:space="0" w:color="auto"/>
            </w:tcBorders>
          </w:tcPr>
          <w:p w14:paraId="6BA2BE61" w14:textId="0F861DAB" w:rsidR="00C755B8" w:rsidRPr="003F5A95" w:rsidRDefault="00C755B8" w:rsidP="00C755B8">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.009</w:t>
            </w:r>
          </w:p>
        </w:tc>
      </w:tr>
      <w:tr w:rsidR="00A74051" w:rsidRPr="003F5A95" w14:paraId="39AB3D1F" w14:textId="77777777" w:rsidTr="00A74051">
        <w:tc>
          <w:tcPr>
            <w:tcW w:w="4796" w:type="dxa"/>
            <w:tcBorders>
              <w:top w:val="single" w:sz="12" w:space="0" w:color="auto"/>
              <w:bottom w:val="single" w:sz="4" w:space="0" w:color="auto"/>
            </w:tcBorders>
          </w:tcPr>
          <w:p w14:paraId="7456C13F" w14:textId="77777777" w:rsidR="00A74051" w:rsidRPr="003F5A95" w:rsidRDefault="00A74051" w:rsidP="00A74051">
            <w:pPr>
              <w:spacing w:before="240" w:after="120"/>
              <w:rPr>
                <w:rFonts w:cs="Times New Roman"/>
                <w:sz w:val="20"/>
                <w:szCs w:val="20"/>
              </w:rPr>
            </w:pPr>
            <w:r w:rsidRPr="003F5A95">
              <w:rPr>
                <w:rFonts w:cs="Times New Roman"/>
                <w:sz w:val="20"/>
                <w:szCs w:val="20"/>
              </w:rPr>
              <w:t>Simple Effects</w:t>
            </w:r>
          </w:p>
        </w:tc>
        <w:tc>
          <w:tcPr>
            <w:tcW w:w="691" w:type="dxa"/>
            <w:tcBorders>
              <w:top w:val="single" w:sz="12" w:space="0" w:color="auto"/>
              <w:bottom w:val="single" w:sz="4" w:space="0" w:color="auto"/>
            </w:tcBorders>
          </w:tcPr>
          <w:p w14:paraId="3F4074D7" w14:textId="77777777" w:rsidR="00A74051" w:rsidRPr="003F5A95" w:rsidRDefault="00A74051" w:rsidP="00A74051">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t</w:t>
            </w:r>
          </w:p>
        </w:tc>
        <w:tc>
          <w:tcPr>
            <w:tcW w:w="691" w:type="dxa"/>
            <w:tcBorders>
              <w:top w:val="single" w:sz="12" w:space="0" w:color="auto"/>
              <w:bottom w:val="single" w:sz="4" w:space="0" w:color="auto"/>
            </w:tcBorders>
          </w:tcPr>
          <w:p w14:paraId="26CF25C3" w14:textId="77777777" w:rsidR="00A74051" w:rsidRPr="003F5A95" w:rsidRDefault="00A74051" w:rsidP="00A74051">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91" w:type="dxa"/>
            <w:tcBorders>
              <w:top w:val="single" w:sz="12" w:space="0" w:color="auto"/>
              <w:bottom w:val="single" w:sz="4" w:space="0" w:color="auto"/>
            </w:tcBorders>
          </w:tcPr>
          <w:p w14:paraId="73E87284" w14:textId="77777777" w:rsidR="00A74051" w:rsidRPr="003F5A95" w:rsidRDefault="00A74051" w:rsidP="00A74051">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1" w:type="dxa"/>
            <w:tcBorders>
              <w:top w:val="single" w:sz="12" w:space="0" w:color="auto"/>
              <w:bottom w:val="single" w:sz="4" w:space="0" w:color="auto"/>
            </w:tcBorders>
          </w:tcPr>
          <w:p w14:paraId="377E3980" w14:textId="77777777" w:rsidR="00A74051" w:rsidRPr="003F5A95" w:rsidRDefault="00A74051" w:rsidP="00A74051">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diff.</w:t>
            </w:r>
          </w:p>
        </w:tc>
        <w:tc>
          <w:tcPr>
            <w:tcW w:w="123" w:type="dxa"/>
            <w:tcBorders>
              <w:top w:val="single" w:sz="12" w:space="0" w:color="auto"/>
              <w:bottom w:val="single" w:sz="4" w:space="0" w:color="auto"/>
            </w:tcBorders>
          </w:tcPr>
          <w:p w14:paraId="0070AD9C" w14:textId="77777777" w:rsidR="00A74051" w:rsidRPr="003F5A95" w:rsidRDefault="00A74051" w:rsidP="00A74051">
            <w:pPr>
              <w:tabs>
                <w:tab w:val="decimal" w:pos="72"/>
              </w:tabs>
              <w:spacing w:before="240" w:after="120"/>
              <w:jc w:val="center"/>
              <w:rPr>
                <w:rFonts w:cs="Times New Roman"/>
                <w:sz w:val="20"/>
                <w:szCs w:val="20"/>
              </w:rPr>
            </w:pPr>
          </w:p>
        </w:tc>
        <w:tc>
          <w:tcPr>
            <w:tcW w:w="688" w:type="dxa"/>
            <w:tcBorders>
              <w:top w:val="single" w:sz="12" w:space="0" w:color="auto"/>
              <w:left w:val="nil"/>
              <w:bottom w:val="single" w:sz="4" w:space="0" w:color="auto"/>
            </w:tcBorders>
          </w:tcPr>
          <w:p w14:paraId="7DC0DF6F" w14:textId="77777777" w:rsidR="00A74051" w:rsidRPr="003F5A95" w:rsidRDefault="00A74051" w:rsidP="00A74051">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t</w:t>
            </w:r>
          </w:p>
        </w:tc>
        <w:tc>
          <w:tcPr>
            <w:tcW w:w="688" w:type="dxa"/>
            <w:tcBorders>
              <w:top w:val="single" w:sz="12" w:space="0" w:color="auto"/>
              <w:bottom w:val="single" w:sz="4" w:space="0" w:color="auto"/>
            </w:tcBorders>
          </w:tcPr>
          <w:p w14:paraId="6B489424" w14:textId="77777777" w:rsidR="00A74051" w:rsidRPr="003F5A95" w:rsidRDefault="00A74051" w:rsidP="00A74051">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df</w:t>
            </w:r>
          </w:p>
        </w:tc>
        <w:tc>
          <w:tcPr>
            <w:tcW w:w="688" w:type="dxa"/>
            <w:tcBorders>
              <w:top w:val="single" w:sz="12" w:space="0" w:color="auto"/>
              <w:bottom w:val="single" w:sz="4" w:space="0" w:color="auto"/>
            </w:tcBorders>
          </w:tcPr>
          <w:p w14:paraId="5A682755" w14:textId="77777777" w:rsidR="00A74051" w:rsidRPr="003F5A95" w:rsidRDefault="00A74051" w:rsidP="00A74051">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p</w:t>
            </w:r>
          </w:p>
        </w:tc>
        <w:tc>
          <w:tcPr>
            <w:tcW w:w="693" w:type="dxa"/>
            <w:tcBorders>
              <w:top w:val="single" w:sz="12" w:space="0" w:color="auto"/>
              <w:bottom w:val="single" w:sz="4" w:space="0" w:color="auto"/>
            </w:tcBorders>
          </w:tcPr>
          <w:p w14:paraId="68B9C443" w14:textId="77777777" w:rsidR="00A74051" w:rsidRPr="003F5A95" w:rsidRDefault="00A74051" w:rsidP="00A74051">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sz w:val="20"/>
                <w:szCs w:val="20"/>
              </w:rPr>
              <w:t>diff.</w:t>
            </w:r>
          </w:p>
        </w:tc>
      </w:tr>
      <w:tr w:rsidR="00A74051" w:rsidRPr="003F5A95" w14:paraId="5E7154CA" w14:textId="77777777" w:rsidTr="00A74051">
        <w:tc>
          <w:tcPr>
            <w:tcW w:w="4796" w:type="dxa"/>
            <w:tcBorders>
              <w:top w:val="single" w:sz="4" w:space="0" w:color="auto"/>
            </w:tcBorders>
          </w:tcPr>
          <w:p w14:paraId="79548E9F" w14:textId="77777777" w:rsidR="00A74051" w:rsidRPr="003F5A95" w:rsidRDefault="00A74051" w:rsidP="00A74051">
            <w:pPr>
              <w:spacing w:before="120" w:after="60"/>
              <w:rPr>
                <w:rFonts w:cs="Times New Roman"/>
                <w:i/>
                <w:sz w:val="20"/>
                <w:szCs w:val="20"/>
              </w:rPr>
            </w:pPr>
            <w:r w:rsidRPr="003F5A95">
              <w:rPr>
                <w:rFonts w:cs="Times New Roman"/>
                <w:i/>
                <w:sz w:val="20"/>
                <w:szCs w:val="20"/>
              </w:rPr>
              <w:t>Effects of effort level (high minus low)</w:t>
            </w:r>
          </w:p>
        </w:tc>
        <w:tc>
          <w:tcPr>
            <w:tcW w:w="691" w:type="dxa"/>
            <w:tcBorders>
              <w:top w:val="single" w:sz="4" w:space="0" w:color="auto"/>
            </w:tcBorders>
          </w:tcPr>
          <w:p w14:paraId="3BF06B17" w14:textId="77777777" w:rsidR="00A74051" w:rsidRPr="003F5A95" w:rsidRDefault="00A74051" w:rsidP="00A74051">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1149189E" w14:textId="77777777" w:rsidR="00A74051" w:rsidRPr="003F5A95" w:rsidRDefault="00A74051" w:rsidP="00A74051">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3C420EE9" w14:textId="77777777" w:rsidR="00A74051" w:rsidRPr="003F5A95" w:rsidRDefault="00A74051" w:rsidP="00A74051">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4D42CC3F" w14:textId="77777777" w:rsidR="00A74051" w:rsidRPr="003F5A95" w:rsidRDefault="00A74051" w:rsidP="00A74051">
            <w:pPr>
              <w:tabs>
                <w:tab w:val="decimal" w:pos="72"/>
              </w:tabs>
              <w:spacing w:before="120" w:after="60"/>
              <w:jc w:val="center"/>
              <w:rPr>
                <w:rFonts w:cs="Times New Roman"/>
                <w:sz w:val="20"/>
                <w:szCs w:val="20"/>
              </w:rPr>
            </w:pPr>
          </w:p>
        </w:tc>
        <w:tc>
          <w:tcPr>
            <w:tcW w:w="123" w:type="dxa"/>
            <w:tcBorders>
              <w:top w:val="single" w:sz="4" w:space="0" w:color="auto"/>
            </w:tcBorders>
          </w:tcPr>
          <w:p w14:paraId="16A2714B" w14:textId="77777777" w:rsidR="00A74051" w:rsidRPr="003F5A95" w:rsidRDefault="00A74051" w:rsidP="00A74051">
            <w:pPr>
              <w:tabs>
                <w:tab w:val="decimal" w:pos="72"/>
              </w:tabs>
              <w:spacing w:before="120" w:after="60"/>
              <w:jc w:val="center"/>
              <w:rPr>
                <w:rFonts w:eastAsia="Times New Roman" w:cs="Times New Roman"/>
                <w:sz w:val="20"/>
                <w:szCs w:val="20"/>
              </w:rPr>
            </w:pPr>
          </w:p>
        </w:tc>
        <w:tc>
          <w:tcPr>
            <w:tcW w:w="688" w:type="dxa"/>
            <w:tcBorders>
              <w:top w:val="single" w:sz="4" w:space="0" w:color="auto"/>
              <w:left w:val="nil"/>
            </w:tcBorders>
          </w:tcPr>
          <w:p w14:paraId="70E10D01" w14:textId="77777777" w:rsidR="00A74051" w:rsidRPr="003F5A95" w:rsidRDefault="00A74051" w:rsidP="00A74051">
            <w:pPr>
              <w:tabs>
                <w:tab w:val="decimal" w:pos="72"/>
              </w:tabs>
              <w:spacing w:before="120" w:after="60"/>
              <w:jc w:val="center"/>
              <w:rPr>
                <w:rFonts w:eastAsia="Times New Roman" w:cs="Times New Roman"/>
                <w:sz w:val="20"/>
                <w:szCs w:val="20"/>
              </w:rPr>
            </w:pPr>
          </w:p>
        </w:tc>
        <w:tc>
          <w:tcPr>
            <w:tcW w:w="688" w:type="dxa"/>
            <w:tcBorders>
              <w:top w:val="single" w:sz="4" w:space="0" w:color="auto"/>
            </w:tcBorders>
          </w:tcPr>
          <w:p w14:paraId="04BCD980" w14:textId="77777777" w:rsidR="00A74051" w:rsidRPr="003F5A95" w:rsidRDefault="00A74051" w:rsidP="00A74051">
            <w:pPr>
              <w:tabs>
                <w:tab w:val="decimal" w:pos="72"/>
              </w:tabs>
              <w:spacing w:before="120" w:after="60"/>
              <w:jc w:val="center"/>
              <w:rPr>
                <w:rFonts w:eastAsia="Times New Roman" w:cs="Times New Roman"/>
                <w:sz w:val="20"/>
                <w:szCs w:val="20"/>
              </w:rPr>
            </w:pPr>
          </w:p>
        </w:tc>
        <w:tc>
          <w:tcPr>
            <w:tcW w:w="688" w:type="dxa"/>
            <w:tcBorders>
              <w:top w:val="single" w:sz="4" w:space="0" w:color="auto"/>
            </w:tcBorders>
          </w:tcPr>
          <w:p w14:paraId="5BF0B9F9" w14:textId="77777777" w:rsidR="00A74051" w:rsidRPr="003F5A95" w:rsidRDefault="00A74051" w:rsidP="00A74051">
            <w:pPr>
              <w:tabs>
                <w:tab w:val="decimal" w:pos="72"/>
              </w:tabs>
              <w:spacing w:before="120" w:after="60"/>
              <w:jc w:val="center"/>
              <w:rPr>
                <w:rFonts w:eastAsia="Times New Roman" w:cs="Times New Roman"/>
                <w:sz w:val="20"/>
                <w:szCs w:val="20"/>
              </w:rPr>
            </w:pPr>
          </w:p>
        </w:tc>
        <w:tc>
          <w:tcPr>
            <w:tcW w:w="693" w:type="dxa"/>
            <w:tcBorders>
              <w:top w:val="single" w:sz="4" w:space="0" w:color="auto"/>
            </w:tcBorders>
          </w:tcPr>
          <w:p w14:paraId="3D1B6152" w14:textId="77777777" w:rsidR="00A74051" w:rsidRPr="003F5A95" w:rsidRDefault="00A74051" w:rsidP="00A74051">
            <w:pPr>
              <w:tabs>
                <w:tab w:val="decimal" w:pos="72"/>
              </w:tabs>
              <w:spacing w:before="120" w:after="60"/>
              <w:jc w:val="center"/>
              <w:rPr>
                <w:rFonts w:cs="Times New Roman"/>
                <w:sz w:val="20"/>
                <w:szCs w:val="20"/>
              </w:rPr>
            </w:pPr>
          </w:p>
        </w:tc>
      </w:tr>
      <w:tr w:rsidR="006668FA" w:rsidRPr="003F5A95" w14:paraId="05D2D4DD" w14:textId="77777777" w:rsidTr="00A74051">
        <w:tc>
          <w:tcPr>
            <w:tcW w:w="4796" w:type="dxa"/>
          </w:tcPr>
          <w:p w14:paraId="3CCEA698" w14:textId="77777777" w:rsidR="006668FA" w:rsidRPr="003F5A95" w:rsidRDefault="006668FA" w:rsidP="006668FA">
            <w:pPr>
              <w:spacing w:before="60" w:after="60"/>
              <w:ind w:left="3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For those with more self-initiated beliefs (</w:t>
            </w:r>
            <w:r w:rsidRPr="003F5A95">
              <w:rPr>
                <w:rFonts w:cs="Times New Roman"/>
                <w:sz w:val="20"/>
                <w:szCs w:val="20"/>
              </w:rPr>
              <w:noBreakHyphen/>
              <w:t xml:space="preserve">1.5 </w:t>
            </w:r>
            <w:r w:rsidRPr="003F5A95">
              <w:rPr>
                <w:rFonts w:cs="Times New Roman"/>
                <w:i/>
                <w:sz w:val="20"/>
                <w:szCs w:val="20"/>
              </w:rPr>
              <w:t>SD</w:t>
            </w:r>
            <w:r w:rsidRPr="003F5A95">
              <w:rPr>
                <w:rFonts w:cs="Times New Roman"/>
                <w:sz w:val="20"/>
                <w:szCs w:val="20"/>
              </w:rPr>
              <w:t>)</w:t>
            </w:r>
          </w:p>
        </w:tc>
        <w:tc>
          <w:tcPr>
            <w:tcW w:w="691" w:type="dxa"/>
          </w:tcPr>
          <w:p w14:paraId="5ED9ED8F" w14:textId="644A2E18" w:rsidR="006668FA" w:rsidRPr="003F5A95" w:rsidRDefault="006668FA" w:rsidP="006668F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.93</w:t>
            </w:r>
          </w:p>
        </w:tc>
        <w:tc>
          <w:tcPr>
            <w:tcW w:w="691" w:type="dxa"/>
          </w:tcPr>
          <w:p w14:paraId="697B66B5" w14:textId="0CD73A9E" w:rsidR="006668FA" w:rsidRPr="003F5A95" w:rsidRDefault="006668FA" w:rsidP="006668F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107</w:t>
            </w:r>
          </w:p>
        </w:tc>
        <w:tc>
          <w:tcPr>
            <w:tcW w:w="691" w:type="dxa"/>
          </w:tcPr>
          <w:p w14:paraId="3E200CD7" w14:textId="37F08874" w:rsidR="006668FA" w:rsidRPr="003F5A95" w:rsidRDefault="006668FA" w:rsidP="006668F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.355</w:t>
            </w:r>
          </w:p>
        </w:tc>
        <w:tc>
          <w:tcPr>
            <w:tcW w:w="691" w:type="dxa"/>
          </w:tcPr>
          <w:p w14:paraId="6E995AD6" w14:textId="57F50EC1" w:rsidR="006668FA" w:rsidRPr="003F5A95" w:rsidRDefault="006668FA" w:rsidP="006668F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.21</w:t>
            </w:r>
          </w:p>
        </w:tc>
        <w:tc>
          <w:tcPr>
            <w:tcW w:w="123" w:type="dxa"/>
          </w:tcPr>
          <w:p w14:paraId="0C3EAF91" w14:textId="77777777" w:rsidR="006668FA" w:rsidRPr="003F5A95" w:rsidRDefault="006668FA" w:rsidP="006668FA">
            <w:pPr>
              <w:tabs>
                <w:tab w:val="decimal" w:pos="72"/>
              </w:tabs>
              <w:spacing w:before="60" w:after="60"/>
              <w:jc w:val="center"/>
              <w:rPr>
                <w:rFonts w:eastAsia="Times New Roman" w:cs="Times New Roman"/>
                <w:sz w:val="20"/>
                <w:szCs w:val="20"/>
              </w:rPr>
            </w:pPr>
          </w:p>
        </w:tc>
        <w:tc>
          <w:tcPr>
            <w:tcW w:w="688" w:type="dxa"/>
            <w:tcBorders>
              <w:left w:val="nil"/>
            </w:tcBorders>
          </w:tcPr>
          <w:p w14:paraId="5BE20FD6" w14:textId="6666B6DB" w:rsidR="006668FA" w:rsidRPr="003F5A95" w:rsidRDefault="006668FA" w:rsidP="006668F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.90</w:t>
            </w:r>
          </w:p>
        </w:tc>
        <w:tc>
          <w:tcPr>
            <w:tcW w:w="688" w:type="dxa"/>
          </w:tcPr>
          <w:p w14:paraId="0A866D7F" w14:textId="0D81E13A" w:rsidR="006668FA" w:rsidRPr="003F5A95" w:rsidRDefault="006668FA" w:rsidP="006668F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105</w:t>
            </w:r>
          </w:p>
        </w:tc>
        <w:tc>
          <w:tcPr>
            <w:tcW w:w="688" w:type="dxa"/>
          </w:tcPr>
          <w:p w14:paraId="62235210" w14:textId="4AAA369A" w:rsidR="006668FA" w:rsidRPr="003F5A95" w:rsidRDefault="006668FA" w:rsidP="006668F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.371</w:t>
            </w:r>
          </w:p>
        </w:tc>
        <w:tc>
          <w:tcPr>
            <w:tcW w:w="693" w:type="dxa"/>
          </w:tcPr>
          <w:p w14:paraId="0010211C" w14:textId="4DEDF7C8" w:rsidR="006668FA" w:rsidRPr="003F5A95" w:rsidRDefault="006668FA" w:rsidP="006668F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.20</w:t>
            </w:r>
          </w:p>
        </w:tc>
      </w:tr>
      <w:tr w:rsidR="006668FA" w:rsidRPr="003F5A95" w14:paraId="3B543B89" w14:textId="77777777" w:rsidTr="00A74051">
        <w:tc>
          <w:tcPr>
            <w:tcW w:w="4796" w:type="dxa"/>
          </w:tcPr>
          <w:p w14:paraId="043CE3C7" w14:textId="77777777" w:rsidR="006668FA" w:rsidRPr="003F5A95" w:rsidRDefault="006668FA" w:rsidP="006668FA">
            <w:pPr>
              <w:spacing w:before="60" w:after="120"/>
              <w:ind w:left="3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For those with more task-elicited beliefs (+1.5 </w:t>
            </w:r>
            <w:r w:rsidRPr="003F5A95">
              <w:rPr>
                <w:rFonts w:cs="Times New Roman"/>
                <w:i/>
                <w:sz w:val="20"/>
                <w:szCs w:val="20"/>
              </w:rPr>
              <w:t>SD</w:t>
            </w:r>
            <w:r w:rsidRPr="003F5A95">
              <w:rPr>
                <w:rFonts w:cs="Times New Roman"/>
                <w:sz w:val="20"/>
                <w:szCs w:val="20"/>
              </w:rPr>
              <w:t>)</w:t>
            </w:r>
          </w:p>
        </w:tc>
        <w:tc>
          <w:tcPr>
            <w:tcW w:w="691" w:type="dxa"/>
          </w:tcPr>
          <w:p w14:paraId="2EFB00FC" w14:textId="21AFA7CE" w:rsidR="006668FA" w:rsidRPr="003F5A95" w:rsidRDefault="006668FA" w:rsidP="006668F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-3.53</w:t>
            </w:r>
          </w:p>
        </w:tc>
        <w:tc>
          <w:tcPr>
            <w:tcW w:w="691" w:type="dxa"/>
          </w:tcPr>
          <w:p w14:paraId="6E6193F6" w14:textId="6AC53F42" w:rsidR="006668FA" w:rsidRPr="003F5A95" w:rsidRDefault="006668FA" w:rsidP="006668F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107</w:t>
            </w:r>
          </w:p>
        </w:tc>
        <w:tc>
          <w:tcPr>
            <w:tcW w:w="691" w:type="dxa"/>
          </w:tcPr>
          <w:p w14:paraId="307638E2" w14:textId="3063B0A6" w:rsidR="006668FA" w:rsidRPr="003F5A95" w:rsidRDefault="001A475F" w:rsidP="006668F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&lt; </w:t>
            </w:r>
            <w:r w:rsidR="006668FA" w:rsidRPr="003F5A95">
              <w:rPr>
                <w:rFonts w:cs="Times New Roman"/>
                <w:sz w:val="20"/>
                <w:szCs w:val="20"/>
              </w:rPr>
              <w:t>.001</w:t>
            </w:r>
          </w:p>
        </w:tc>
        <w:tc>
          <w:tcPr>
            <w:tcW w:w="691" w:type="dxa"/>
          </w:tcPr>
          <w:p w14:paraId="4270FAF6" w14:textId="6F43E431" w:rsidR="006668FA" w:rsidRPr="003F5A95" w:rsidRDefault="006668FA" w:rsidP="006668F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-.78</w:t>
            </w:r>
          </w:p>
        </w:tc>
        <w:tc>
          <w:tcPr>
            <w:tcW w:w="123" w:type="dxa"/>
          </w:tcPr>
          <w:p w14:paraId="03588670" w14:textId="77777777" w:rsidR="006668FA" w:rsidRPr="003F5A95" w:rsidRDefault="006668FA" w:rsidP="006668FA">
            <w:pPr>
              <w:tabs>
                <w:tab w:val="decimal" w:pos="72"/>
              </w:tabs>
              <w:spacing w:before="60" w:after="120"/>
              <w:jc w:val="center"/>
              <w:rPr>
                <w:rFonts w:eastAsia="Times New Roman" w:cs="Times New Roman"/>
                <w:sz w:val="20"/>
                <w:szCs w:val="20"/>
              </w:rPr>
            </w:pPr>
          </w:p>
        </w:tc>
        <w:tc>
          <w:tcPr>
            <w:tcW w:w="688" w:type="dxa"/>
            <w:tcBorders>
              <w:left w:val="nil"/>
            </w:tcBorders>
          </w:tcPr>
          <w:p w14:paraId="762A2CB5" w14:textId="7EFD8530" w:rsidR="006668FA" w:rsidRPr="003F5A95" w:rsidRDefault="006668FA" w:rsidP="006668F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-3.42</w:t>
            </w:r>
          </w:p>
        </w:tc>
        <w:tc>
          <w:tcPr>
            <w:tcW w:w="688" w:type="dxa"/>
          </w:tcPr>
          <w:p w14:paraId="4B021A88" w14:textId="5EEB7B12" w:rsidR="006668FA" w:rsidRPr="003F5A95" w:rsidRDefault="006668FA" w:rsidP="006668F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105</w:t>
            </w:r>
          </w:p>
        </w:tc>
        <w:tc>
          <w:tcPr>
            <w:tcW w:w="688" w:type="dxa"/>
          </w:tcPr>
          <w:p w14:paraId="2AC0BA22" w14:textId="40480AED" w:rsidR="006668FA" w:rsidRPr="003F5A95" w:rsidRDefault="007F36C7" w:rsidP="006668F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&lt; </w:t>
            </w:r>
            <w:r w:rsidR="006668FA" w:rsidRPr="003F5A95">
              <w:rPr>
                <w:rFonts w:cs="Times New Roman"/>
                <w:sz w:val="20"/>
                <w:szCs w:val="20"/>
              </w:rPr>
              <w:t>.001</w:t>
            </w:r>
          </w:p>
        </w:tc>
        <w:tc>
          <w:tcPr>
            <w:tcW w:w="693" w:type="dxa"/>
          </w:tcPr>
          <w:p w14:paraId="3EB18551" w14:textId="3D479810" w:rsidR="006668FA" w:rsidRPr="003F5A95" w:rsidRDefault="006668FA" w:rsidP="006668F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eastAsia="Times New Roman" w:cs="Times New Roman"/>
                <w:sz w:val="20"/>
                <w:szCs w:val="20"/>
              </w:rPr>
              <w:t>-.77</w:t>
            </w:r>
          </w:p>
        </w:tc>
      </w:tr>
      <w:tr w:rsidR="006668FA" w:rsidRPr="003F5A95" w14:paraId="45AAB103" w14:textId="77777777" w:rsidTr="00A74051">
        <w:tc>
          <w:tcPr>
            <w:tcW w:w="4796" w:type="dxa"/>
          </w:tcPr>
          <w:p w14:paraId="297CB8B5" w14:textId="77777777" w:rsidR="006668FA" w:rsidRPr="003F5A95" w:rsidRDefault="006668FA" w:rsidP="006668FA">
            <w:pPr>
              <w:spacing w:before="60" w:after="60"/>
              <w:rPr>
                <w:rFonts w:cs="Times New Roman"/>
                <w:i/>
                <w:sz w:val="20"/>
                <w:szCs w:val="20"/>
              </w:rPr>
            </w:pPr>
            <w:r w:rsidRPr="003F5A95">
              <w:rPr>
                <w:rFonts w:cs="Times New Roman"/>
                <w:i/>
                <w:sz w:val="20"/>
                <w:szCs w:val="20"/>
              </w:rPr>
              <w:t>Effects of effort source beliefs (+1.5 SD minus -1.5 SD)</w:t>
            </w:r>
          </w:p>
        </w:tc>
        <w:tc>
          <w:tcPr>
            <w:tcW w:w="691" w:type="dxa"/>
          </w:tcPr>
          <w:p w14:paraId="30C6CB9A" w14:textId="77777777" w:rsidR="006668FA" w:rsidRPr="003F5A95" w:rsidRDefault="006668FA" w:rsidP="006668FA">
            <w:pPr>
              <w:tabs>
                <w:tab w:val="decimal" w:pos="72"/>
              </w:tabs>
              <w:spacing w:before="60" w:after="60"/>
              <w:jc w:val="center"/>
              <w:rPr>
                <w:rFonts w:cs="Times New Roman"/>
                <w:sz w:val="20"/>
                <w:szCs w:val="20"/>
              </w:rPr>
            </w:pPr>
          </w:p>
        </w:tc>
        <w:tc>
          <w:tcPr>
            <w:tcW w:w="691" w:type="dxa"/>
          </w:tcPr>
          <w:p w14:paraId="557D903C" w14:textId="77777777" w:rsidR="006668FA" w:rsidRPr="003F5A95" w:rsidRDefault="006668FA" w:rsidP="006668FA">
            <w:pPr>
              <w:tabs>
                <w:tab w:val="decimal" w:pos="72"/>
              </w:tabs>
              <w:spacing w:before="60" w:after="60"/>
              <w:jc w:val="center"/>
              <w:rPr>
                <w:rFonts w:cs="Times New Roman"/>
                <w:sz w:val="20"/>
                <w:szCs w:val="20"/>
              </w:rPr>
            </w:pPr>
          </w:p>
        </w:tc>
        <w:tc>
          <w:tcPr>
            <w:tcW w:w="691" w:type="dxa"/>
          </w:tcPr>
          <w:p w14:paraId="4D133DF7" w14:textId="77777777" w:rsidR="006668FA" w:rsidRPr="003F5A95" w:rsidRDefault="006668FA" w:rsidP="006668FA">
            <w:pPr>
              <w:tabs>
                <w:tab w:val="decimal" w:pos="72"/>
              </w:tabs>
              <w:spacing w:before="60" w:after="60"/>
              <w:jc w:val="center"/>
              <w:rPr>
                <w:rFonts w:cs="Times New Roman"/>
                <w:sz w:val="20"/>
                <w:szCs w:val="20"/>
              </w:rPr>
            </w:pPr>
          </w:p>
        </w:tc>
        <w:tc>
          <w:tcPr>
            <w:tcW w:w="691" w:type="dxa"/>
          </w:tcPr>
          <w:p w14:paraId="763D0358" w14:textId="77777777" w:rsidR="006668FA" w:rsidRPr="003F5A95" w:rsidRDefault="006668FA" w:rsidP="006668FA">
            <w:pPr>
              <w:tabs>
                <w:tab w:val="decimal" w:pos="72"/>
              </w:tabs>
              <w:spacing w:before="60" w:after="60"/>
              <w:jc w:val="center"/>
              <w:rPr>
                <w:rFonts w:cs="Times New Roman"/>
                <w:sz w:val="20"/>
                <w:szCs w:val="20"/>
              </w:rPr>
            </w:pPr>
          </w:p>
        </w:tc>
        <w:tc>
          <w:tcPr>
            <w:tcW w:w="123" w:type="dxa"/>
          </w:tcPr>
          <w:p w14:paraId="1DB64646" w14:textId="77777777" w:rsidR="006668FA" w:rsidRPr="003F5A95" w:rsidRDefault="006668FA" w:rsidP="006668FA">
            <w:pPr>
              <w:tabs>
                <w:tab w:val="decimal" w:pos="72"/>
              </w:tabs>
              <w:spacing w:before="60" w:after="60"/>
              <w:jc w:val="center"/>
              <w:rPr>
                <w:rFonts w:cs="Times New Roman"/>
                <w:sz w:val="20"/>
                <w:szCs w:val="20"/>
              </w:rPr>
            </w:pPr>
          </w:p>
        </w:tc>
        <w:tc>
          <w:tcPr>
            <w:tcW w:w="688" w:type="dxa"/>
            <w:tcBorders>
              <w:left w:val="nil"/>
            </w:tcBorders>
          </w:tcPr>
          <w:p w14:paraId="74B2B648" w14:textId="77777777" w:rsidR="006668FA" w:rsidRPr="003F5A95" w:rsidRDefault="006668FA" w:rsidP="006668FA">
            <w:pPr>
              <w:tabs>
                <w:tab w:val="decimal" w:pos="72"/>
              </w:tabs>
              <w:spacing w:before="60" w:after="60"/>
              <w:jc w:val="center"/>
              <w:rPr>
                <w:rFonts w:cs="Times New Roman"/>
                <w:sz w:val="20"/>
                <w:szCs w:val="20"/>
              </w:rPr>
            </w:pPr>
          </w:p>
        </w:tc>
        <w:tc>
          <w:tcPr>
            <w:tcW w:w="688" w:type="dxa"/>
          </w:tcPr>
          <w:p w14:paraId="0707D39B" w14:textId="77777777" w:rsidR="006668FA" w:rsidRPr="003F5A95" w:rsidRDefault="006668FA" w:rsidP="006668FA">
            <w:pPr>
              <w:tabs>
                <w:tab w:val="decimal" w:pos="72"/>
              </w:tabs>
              <w:spacing w:before="60" w:after="60"/>
              <w:jc w:val="center"/>
              <w:rPr>
                <w:rFonts w:cs="Times New Roman"/>
                <w:sz w:val="20"/>
                <w:szCs w:val="20"/>
              </w:rPr>
            </w:pPr>
          </w:p>
        </w:tc>
        <w:tc>
          <w:tcPr>
            <w:tcW w:w="688" w:type="dxa"/>
          </w:tcPr>
          <w:p w14:paraId="524DA711" w14:textId="77777777" w:rsidR="006668FA" w:rsidRPr="003F5A95" w:rsidRDefault="006668FA" w:rsidP="006668FA">
            <w:pPr>
              <w:tabs>
                <w:tab w:val="decimal" w:pos="72"/>
              </w:tabs>
              <w:spacing w:before="60" w:after="60"/>
              <w:jc w:val="center"/>
              <w:rPr>
                <w:rFonts w:cs="Times New Roman"/>
                <w:sz w:val="20"/>
                <w:szCs w:val="20"/>
              </w:rPr>
            </w:pPr>
          </w:p>
        </w:tc>
        <w:tc>
          <w:tcPr>
            <w:tcW w:w="693" w:type="dxa"/>
          </w:tcPr>
          <w:p w14:paraId="080F1524" w14:textId="77777777" w:rsidR="006668FA" w:rsidRPr="003F5A95" w:rsidRDefault="006668FA" w:rsidP="006668FA">
            <w:pPr>
              <w:tabs>
                <w:tab w:val="decimal" w:pos="72"/>
              </w:tabs>
              <w:spacing w:before="60" w:after="60"/>
              <w:jc w:val="center"/>
              <w:rPr>
                <w:rFonts w:cs="Times New Roman"/>
                <w:sz w:val="20"/>
                <w:szCs w:val="20"/>
              </w:rPr>
            </w:pPr>
          </w:p>
        </w:tc>
      </w:tr>
      <w:tr w:rsidR="00604526" w:rsidRPr="003F5A95" w14:paraId="55FE391C" w14:textId="77777777" w:rsidTr="00A74051">
        <w:tc>
          <w:tcPr>
            <w:tcW w:w="4796" w:type="dxa"/>
          </w:tcPr>
          <w:p w14:paraId="40559D00" w14:textId="77777777" w:rsidR="00604526" w:rsidRPr="003F5A95" w:rsidRDefault="00604526" w:rsidP="00604526">
            <w:pPr>
              <w:spacing w:before="60" w:after="60"/>
              <w:ind w:left="360"/>
              <w:rPr>
                <w:rFonts w:cs="Times New Roman"/>
                <w:sz w:val="20"/>
                <w:szCs w:val="20"/>
              </w:rPr>
            </w:pPr>
            <w:r w:rsidRPr="003F5A95">
              <w:rPr>
                <w:rFonts w:cs="Times New Roman"/>
                <w:sz w:val="20"/>
                <w:szCs w:val="20"/>
              </w:rPr>
              <w:t>For ratings of low effort targets</w:t>
            </w:r>
          </w:p>
        </w:tc>
        <w:tc>
          <w:tcPr>
            <w:tcW w:w="691" w:type="dxa"/>
          </w:tcPr>
          <w:p w14:paraId="2F74EBD5" w14:textId="6586EBB1" w:rsidR="00604526" w:rsidRPr="003F5A95" w:rsidRDefault="00604526" w:rsidP="00604526">
            <w:pPr>
              <w:tabs>
                <w:tab w:val="decimal" w:pos="72"/>
              </w:tabs>
              <w:spacing w:before="60" w:after="60"/>
              <w:jc w:val="center"/>
              <w:rPr>
                <w:rFonts w:eastAsia="Times New Roman" w:cs="Times New Roman"/>
                <w:sz w:val="20"/>
                <w:szCs w:val="20"/>
              </w:rPr>
            </w:pPr>
            <w:r w:rsidRPr="003F5A95">
              <w:rPr>
                <w:rFonts w:cs="Times New Roman"/>
                <w:sz w:val="20"/>
                <w:szCs w:val="20"/>
              </w:rPr>
              <w:t>2.94</w:t>
            </w:r>
          </w:p>
        </w:tc>
        <w:tc>
          <w:tcPr>
            <w:tcW w:w="691" w:type="dxa"/>
          </w:tcPr>
          <w:p w14:paraId="33881442" w14:textId="040CD70C" w:rsidR="00604526" w:rsidRPr="003F5A95" w:rsidRDefault="00604526" w:rsidP="00604526">
            <w:pPr>
              <w:tabs>
                <w:tab w:val="decimal" w:pos="72"/>
              </w:tabs>
              <w:spacing w:before="60" w:after="60"/>
              <w:jc w:val="center"/>
              <w:rPr>
                <w:rFonts w:eastAsia="Times New Roman" w:cs="Times New Roman"/>
                <w:sz w:val="20"/>
                <w:szCs w:val="20"/>
              </w:rPr>
            </w:pPr>
            <w:r w:rsidRPr="003F5A95">
              <w:rPr>
                <w:rFonts w:cs="Times New Roman"/>
                <w:sz w:val="20"/>
                <w:szCs w:val="20"/>
              </w:rPr>
              <w:t>211.09</w:t>
            </w:r>
          </w:p>
        </w:tc>
        <w:tc>
          <w:tcPr>
            <w:tcW w:w="691" w:type="dxa"/>
          </w:tcPr>
          <w:p w14:paraId="067E0591" w14:textId="7BA2907E" w:rsidR="00604526" w:rsidRPr="003F5A95" w:rsidRDefault="00604526" w:rsidP="00604526">
            <w:pPr>
              <w:tabs>
                <w:tab w:val="decimal" w:pos="72"/>
              </w:tabs>
              <w:spacing w:before="60" w:after="60"/>
              <w:jc w:val="center"/>
              <w:rPr>
                <w:rFonts w:eastAsia="Times New Roman" w:cs="Times New Roman"/>
                <w:sz w:val="20"/>
                <w:szCs w:val="20"/>
              </w:rPr>
            </w:pPr>
            <w:r w:rsidRPr="003F5A95">
              <w:rPr>
                <w:rFonts w:cs="Times New Roman"/>
                <w:sz w:val="20"/>
                <w:szCs w:val="20"/>
              </w:rPr>
              <w:t>.004</w:t>
            </w:r>
          </w:p>
        </w:tc>
        <w:tc>
          <w:tcPr>
            <w:tcW w:w="691" w:type="dxa"/>
          </w:tcPr>
          <w:p w14:paraId="2BA83A22" w14:textId="05F79D80" w:rsidR="00604526" w:rsidRPr="003F5A95" w:rsidRDefault="00604526" w:rsidP="00604526">
            <w:pPr>
              <w:tabs>
                <w:tab w:val="decimal" w:pos="72"/>
              </w:tabs>
              <w:spacing w:before="60" w:after="60"/>
              <w:jc w:val="center"/>
              <w:rPr>
                <w:rFonts w:eastAsia="Times New Roman" w:cs="Times New Roman"/>
                <w:sz w:val="20"/>
                <w:szCs w:val="20"/>
              </w:rPr>
            </w:pPr>
            <w:r w:rsidRPr="003F5A95">
              <w:rPr>
                <w:rFonts w:cs="Times New Roman"/>
                <w:sz w:val="20"/>
                <w:szCs w:val="20"/>
              </w:rPr>
              <w:t>.73</w:t>
            </w:r>
          </w:p>
        </w:tc>
        <w:tc>
          <w:tcPr>
            <w:tcW w:w="123" w:type="dxa"/>
          </w:tcPr>
          <w:p w14:paraId="6FCAF581" w14:textId="77777777" w:rsidR="00604526" w:rsidRPr="003F5A95" w:rsidRDefault="00604526" w:rsidP="00604526">
            <w:pPr>
              <w:tabs>
                <w:tab w:val="decimal" w:pos="72"/>
              </w:tabs>
              <w:spacing w:before="60" w:after="60"/>
              <w:jc w:val="center"/>
              <w:rPr>
                <w:rFonts w:cs="Times New Roman"/>
                <w:sz w:val="20"/>
                <w:szCs w:val="20"/>
              </w:rPr>
            </w:pPr>
          </w:p>
        </w:tc>
        <w:tc>
          <w:tcPr>
            <w:tcW w:w="688" w:type="dxa"/>
            <w:tcBorders>
              <w:left w:val="nil"/>
            </w:tcBorders>
          </w:tcPr>
          <w:p w14:paraId="583936D2" w14:textId="5ED6F4C8" w:rsidR="00604526" w:rsidRPr="003F5A95" w:rsidRDefault="00604526" w:rsidP="00604526">
            <w:pPr>
              <w:tabs>
                <w:tab w:val="decimal" w:pos="72"/>
              </w:tabs>
              <w:spacing w:before="60" w:after="60"/>
              <w:jc w:val="center"/>
              <w:rPr>
                <w:rFonts w:eastAsia="Times New Roman" w:cs="Times New Roman"/>
                <w:sz w:val="20"/>
                <w:szCs w:val="20"/>
              </w:rPr>
            </w:pPr>
            <w:r w:rsidRPr="003F5A95">
              <w:rPr>
                <w:rFonts w:cs="Times New Roman"/>
                <w:sz w:val="20"/>
                <w:szCs w:val="20"/>
              </w:rPr>
              <w:t>2.8</w:t>
            </w:r>
            <w:r w:rsidR="007F36C7" w:rsidRPr="003F5A95">
              <w:rPr>
                <w:rFonts w:cs="Times New Roman"/>
                <w:sz w:val="20"/>
                <w:szCs w:val="20"/>
              </w:rPr>
              <w:t>0</w:t>
            </w:r>
          </w:p>
        </w:tc>
        <w:tc>
          <w:tcPr>
            <w:tcW w:w="688" w:type="dxa"/>
          </w:tcPr>
          <w:p w14:paraId="25F8F1EE" w14:textId="7FACB8C6" w:rsidR="00604526" w:rsidRPr="003F5A95" w:rsidRDefault="00604526" w:rsidP="00604526">
            <w:pPr>
              <w:tabs>
                <w:tab w:val="decimal" w:pos="72"/>
              </w:tabs>
              <w:spacing w:before="60" w:after="60"/>
              <w:jc w:val="center"/>
              <w:rPr>
                <w:rFonts w:eastAsia="Times New Roman" w:cs="Times New Roman"/>
                <w:sz w:val="20"/>
                <w:szCs w:val="20"/>
              </w:rPr>
            </w:pPr>
            <w:r w:rsidRPr="003F5A95">
              <w:rPr>
                <w:rFonts w:cs="Times New Roman"/>
                <w:sz w:val="20"/>
                <w:szCs w:val="20"/>
              </w:rPr>
              <w:t>206.96</w:t>
            </w:r>
          </w:p>
        </w:tc>
        <w:tc>
          <w:tcPr>
            <w:tcW w:w="688" w:type="dxa"/>
          </w:tcPr>
          <w:p w14:paraId="5A65F08E" w14:textId="203972AD" w:rsidR="00604526" w:rsidRPr="003F5A95" w:rsidRDefault="00604526" w:rsidP="00604526">
            <w:pPr>
              <w:tabs>
                <w:tab w:val="decimal" w:pos="72"/>
              </w:tabs>
              <w:spacing w:before="60" w:after="60"/>
              <w:jc w:val="center"/>
              <w:rPr>
                <w:rFonts w:eastAsia="Times New Roman" w:cs="Times New Roman"/>
                <w:sz w:val="20"/>
                <w:szCs w:val="20"/>
              </w:rPr>
            </w:pPr>
            <w:r w:rsidRPr="003F5A95">
              <w:rPr>
                <w:rFonts w:cs="Times New Roman"/>
                <w:sz w:val="20"/>
                <w:szCs w:val="20"/>
              </w:rPr>
              <w:t>.006</w:t>
            </w:r>
          </w:p>
        </w:tc>
        <w:tc>
          <w:tcPr>
            <w:tcW w:w="693" w:type="dxa"/>
          </w:tcPr>
          <w:p w14:paraId="13CA612A" w14:textId="04CA67CA" w:rsidR="00604526" w:rsidRPr="003F5A95" w:rsidRDefault="00604526" w:rsidP="00604526">
            <w:pPr>
              <w:tabs>
                <w:tab w:val="decimal" w:pos="72"/>
              </w:tabs>
              <w:spacing w:before="60" w:after="60"/>
              <w:jc w:val="center"/>
              <w:rPr>
                <w:rFonts w:eastAsia="Times New Roman" w:cs="Times New Roman"/>
                <w:sz w:val="20"/>
                <w:szCs w:val="20"/>
              </w:rPr>
            </w:pPr>
            <w:r w:rsidRPr="003F5A95">
              <w:rPr>
                <w:rFonts w:cs="Times New Roman"/>
                <w:sz w:val="20"/>
                <w:szCs w:val="20"/>
              </w:rPr>
              <w:t>.70</w:t>
            </w:r>
          </w:p>
        </w:tc>
      </w:tr>
      <w:tr w:rsidR="00604526" w:rsidRPr="003F5A95" w14:paraId="2659CB92" w14:textId="77777777" w:rsidTr="00A74051">
        <w:tc>
          <w:tcPr>
            <w:tcW w:w="4796" w:type="dxa"/>
            <w:tcBorders>
              <w:bottom w:val="single" w:sz="12" w:space="0" w:color="auto"/>
            </w:tcBorders>
          </w:tcPr>
          <w:p w14:paraId="14E1D180" w14:textId="77777777" w:rsidR="00604526" w:rsidRPr="003F5A95" w:rsidRDefault="00604526" w:rsidP="00604526">
            <w:pPr>
              <w:spacing w:before="60" w:after="120"/>
              <w:ind w:left="360"/>
              <w:rPr>
                <w:rFonts w:cs="Times New Roman"/>
                <w:sz w:val="20"/>
                <w:szCs w:val="20"/>
              </w:rPr>
            </w:pPr>
            <w:r w:rsidRPr="003F5A95">
              <w:rPr>
                <w:rFonts w:cs="Times New Roman"/>
                <w:sz w:val="20"/>
                <w:szCs w:val="20"/>
              </w:rPr>
              <w:t>For ratings of high effort targets</w:t>
            </w:r>
          </w:p>
        </w:tc>
        <w:tc>
          <w:tcPr>
            <w:tcW w:w="691" w:type="dxa"/>
            <w:tcBorders>
              <w:bottom w:val="single" w:sz="12" w:space="0" w:color="auto"/>
            </w:tcBorders>
          </w:tcPr>
          <w:p w14:paraId="362EC550" w14:textId="268E2743" w:rsidR="00604526" w:rsidRPr="003F5A95" w:rsidRDefault="00604526" w:rsidP="00604526">
            <w:pPr>
              <w:tabs>
                <w:tab w:val="decimal" w:pos="72"/>
              </w:tabs>
              <w:spacing w:before="60" w:after="120"/>
              <w:jc w:val="center"/>
              <w:rPr>
                <w:rFonts w:eastAsia="Times New Roman" w:cs="Times New Roman"/>
                <w:sz w:val="20"/>
                <w:szCs w:val="20"/>
              </w:rPr>
            </w:pPr>
            <w:r w:rsidRPr="003F5A95">
              <w:rPr>
                <w:rFonts w:cs="Times New Roman"/>
                <w:sz w:val="20"/>
                <w:szCs w:val="20"/>
              </w:rPr>
              <w:t>-1.07</w:t>
            </w:r>
          </w:p>
        </w:tc>
        <w:tc>
          <w:tcPr>
            <w:tcW w:w="691" w:type="dxa"/>
            <w:tcBorders>
              <w:bottom w:val="single" w:sz="12" w:space="0" w:color="auto"/>
            </w:tcBorders>
          </w:tcPr>
          <w:p w14:paraId="3B544F2D" w14:textId="368507FD" w:rsidR="00604526" w:rsidRPr="003F5A95" w:rsidRDefault="00604526" w:rsidP="00604526">
            <w:pPr>
              <w:tabs>
                <w:tab w:val="decimal" w:pos="72"/>
              </w:tabs>
              <w:spacing w:before="60" w:after="120"/>
              <w:jc w:val="center"/>
              <w:rPr>
                <w:rFonts w:eastAsia="Times New Roman" w:cs="Times New Roman"/>
                <w:sz w:val="20"/>
                <w:szCs w:val="20"/>
              </w:rPr>
            </w:pPr>
            <w:r w:rsidRPr="003F5A95">
              <w:rPr>
                <w:rFonts w:cs="Times New Roman"/>
                <w:sz w:val="20"/>
                <w:szCs w:val="20"/>
              </w:rPr>
              <w:t>211.09</w:t>
            </w:r>
          </w:p>
        </w:tc>
        <w:tc>
          <w:tcPr>
            <w:tcW w:w="691" w:type="dxa"/>
            <w:tcBorders>
              <w:bottom w:val="single" w:sz="12" w:space="0" w:color="auto"/>
            </w:tcBorders>
          </w:tcPr>
          <w:p w14:paraId="2C6E4545" w14:textId="289035CD" w:rsidR="00604526" w:rsidRPr="003F5A95" w:rsidRDefault="00604526" w:rsidP="00604526">
            <w:pPr>
              <w:tabs>
                <w:tab w:val="decimal" w:pos="72"/>
              </w:tabs>
              <w:spacing w:before="60" w:after="120"/>
              <w:jc w:val="center"/>
              <w:rPr>
                <w:rFonts w:eastAsia="Times New Roman" w:cs="Times New Roman"/>
                <w:sz w:val="20"/>
                <w:szCs w:val="20"/>
              </w:rPr>
            </w:pPr>
            <w:r w:rsidRPr="003F5A95">
              <w:rPr>
                <w:rFonts w:cs="Times New Roman"/>
                <w:sz w:val="20"/>
                <w:szCs w:val="20"/>
              </w:rPr>
              <w:t>.288</w:t>
            </w:r>
          </w:p>
        </w:tc>
        <w:tc>
          <w:tcPr>
            <w:tcW w:w="691" w:type="dxa"/>
            <w:tcBorders>
              <w:bottom w:val="single" w:sz="12" w:space="0" w:color="auto"/>
            </w:tcBorders>
          </w:tcPr>
          <w:p w14:paraId="1D642C54" w14:textId="0761F5FE" w:rsidR="00604526" w:rsidRPr="003F5A95" w:rsidRDefault="00604526" w:rsidP="00604526">
            <w:pPr>
              <w:tabs>
                <w:tab w:val="decimal" w:pos="72"/>
              </w:tabs>
              <w:spacing w:before="60" w:after="120"/>
              <w:jc w:val="center"/>
              <w:rPr>
                <w:rFonts w:eastAsia="Times New Roman" w:cs="Times New Roman"/>
                <w:sz w:val="20"/>
                <w:szCs w:val="20"/>
              </w:rPr>
            </w:pPr>
            <w:r w:rsidRPr="003F5A95">
              <w:rPr>
                <w:rFonts w:cs="Times New Roman"/>
                <w:sz w:val="20"/>
                <w:szCs w:val="20"/>
              </w:rPr>
              <w:t>-.26</w:t>
            </w:r>
          </w:p>
        </w:tc>
        <w:tc>
          <w:tcPr>
            <w:tcW w:w="123" w:type="dxa"/>
            <w:tcBorders>
              <w:bottom w:val="single" w:sz="12" w:space="0" w:color="auto"/>
            </w:tcBorders>
          </w:tcPr>
          <w:p w14:paraId="27055833" w14:textId="77777777" w:rsidR="00604526" w:rsidRPr="003F5A95" w:rsidRDefault="00604526" w:rsidP="00604526">
            <w:pPr>
              <w:tabs>
                <w:tab w:val="decimal" w:pos="72"/>
              </w:tabs>
              <w:spacing w:before="60" w:after="120"/>
              <w:jc w:val="center"/>
              <w:rPr>
                <w:rFonts w:cs="Times New Roman"/>
                <w:sz w:val="20"/>
                <w:szCs w:val="20"/>
              </w:rPr>
            </w:pPr>
          </w:p>
        </w:tc>
        <w:tc>
          <w:tcPr>
            <w:tcW w:w="688" w:type="dxa"/>
            <w:tcBorders>
              <w:left w:val="nil"/>
              <w:bottom w:val="single" w:sz="12" w:space="0" w:color="auto"/>
            </w:tcBorders>
          </w:tcPr>
          <w:p w14:paraId="13157386" w14:textId="56F11C4E" w:rsidR="00604526" w:rsidRPr="003F5A95" w:rsidRDefault="00604526" w:rsidP="00604526">
            <w:pPr>
              <w:tabs>
                <w:tab w:val="decimal" w:pos="72"/>
              </w:tabs>
              <w:spacing w:before="60" w:after="120"/>
              <w:jc w:val="center"/>
              <w:rPr>
                <w:rFonts w:eastAsia="Times New Roman" w:cs="Times New Roman"/>
                <w:sz w:val="20"/>
                <w:szCs w:val="20"/>
              </w:rPr>
            </w:pPr>
            <w:r w:rsidRPr="003F5A95">
              <w:rPr>
                <w:rFonts w:cs="Times New Roman"/>
                <w:sz w:val="20"/>
                <w:szCs w:val="20"/>
              </w:rPr>
              <w:t>-1.07</w:t>
            </w:r>
          </w:p>
        </w:tc>
        <w:tc>
          <w:tcPr>
            <w:tcW w:w="688" w:type="dxa"/>
            <w:tcBorders>
              <w:bottom w:val="single" w:sz="12" w:space="0" w:color="auto"/>
            </w:tcBorders>
          </w:tcPr>
          <w:p w14:paraId="38FD8ABC" w14:textId="7AD7C4C8" w:rsidR="00604526" w:rsidRPr="003F5A95" w:rsidRDefault="00604526" w:rsidP="00604526">
            <w:pPr>
              <w:tabs>
                <w:tab w:val="decimal" w:pos="72"/>
              </w:tabs>
              <w:spacing w:before="60" w:after="120"/>
              <w:jc w:val="center"/>
              <w:rPr>
                <w:rFonts w:eastAsia="Times New Roman" w:cs="Times New Roman"/>
                <w:sz w:val="20"/>
                <w:szCs w:val="20"/>
              </w:rPr>
            </w:pPr>
            <w:r w:rsidRPr="003F5A95">
              <w:rPr>
                <w:rFonts w:cs="Times New Roman"/>
                <w:sz w:val="20"/>
                <w:szCs w:val="20"/>
              </w:rPr>
              <w:t>206.96</w:t>
            </w:r>
          </w:p>
        </w:tc>
        <w:tc>
          <w:tcPr>
            <w:tcW w:w="688" w:type="dxa"/>
            <w:tcBorders>
              <w:bottom w:val="single" w:sz="12" w:space="0" w:color="auto"/>
            </w:tcBorders>
          </w:tcPr>
          <w:p w14:paraId="71C02AD5" w14:textId="42A534CD" w:rsidR="00604526" w:rsidRPr="003F5A95" w:rsidRDefault="00604526" w:rsidP="00604526">
            <w:pPr>
              <w:tabs>
                <w:tab w:val="decimal" w:pos="72"/>
              </w:tabs>
              <w:spacing w:before="60" w:after="120"/>
              <w:jc w:val="center"/>
              <w:rPr>
                <w:rFonts w:eastAsia="Times New Roman" w:cs="Times New Roman"/>
                <w:sz w:val="20"/>
                <w:szCs w:val="20"/>
              </w:rPr>
            </w:pPr>
            <w:r w:rsidRPr="003F5A95">
              <w:rPr>
                <w:rFonts w:cs="Times New Roman"/>
                <w:sz w:val="20"/>
                <w:szCs w:val="20"/>
              </w:rPr>
              <w:t>.287</w:t>
            </w:r>
          </w:p>
        </w:tc>
        <w:tc>
          <w:tcPr>
            <w:tcW w:w="693" w:type="dxa"/>
            <w:tcBorders>
              <w:bottom w:val="single" w:sz="12" w:space="0" w:color="auto"/>
            </w:tcBorders>
          </w:tcPr>
          <w:p w14:paraId="743813BA" w14:textId="63FC59E4" w:rsidR="00604526" w:rsidRPr="003F5A95" w:rsidRDefault="00604526" w:rsidP="00604526">
            <w:pPr>
              <w:tabs>
                <w:tab w:val="decimal" w:pos="72"/>
              </w:tabs>
              <w:spacing w:before="60" w:after="120"/>
              <w:jc w:val="center"/>
              <w:rPr>
                <w:rFonts w:eastAsia="Times New Roman" w:cs="Times New Roman"/>
                <w:sz w:val="20"/>
                <w:szCs w:val="20"/>
              </w:rPr>
            </w:pPr>
            <w:r w:rsidRPr="003F5A95">
              <w:rPr>
                <w:rFonts w:cs="Times New Roman"/>
                <w:sz w:val="20"/>
                <w:szCs w:val="20"/>
              </w:rPr>
              <w:t>-.27</w:t>
            </w:r>
          </w:p>
        </w:tc>
      </w:tr>
    </w:tbl>
    <w:p w14:paraId="1DD8FFB0" w14:textId="44A7FFCC" w:rsidR="009A1E7B" w:rsidRPr="00721757" w:rsidRDefault="00721757" w:rsidP="00721757">
      <w:pPr>
        <w:spacing w:before="120" w:after="240" w:line="360" w:lineRule="auto"/>
        <w:ind w:left="-547" w:right="-547"/>
        <w:rPr>
          <w:b/>
          <w:sz w:val="20"/>
          <w:szCs w:val="20"/>
        </w:rPr>
      </w:pPr>
      <w:r w:rsidRPr="00721757">
        <w:rPr>
          <w:i/>
          <w:sz w:val="20"/>
          <w:szCs w:val="20"/>
        </w:rPr>
        <w:t>Note</w:t>
      </w:r>
      <w:r w:rsidRPr="00721757">
        <w:rPr>
          <w:sz w:val="20"/>
          <w:szCs w:val="20"/>
        </w:rPr>
        <w:t xml:space="preserve">: Participants’ ability mindsets and the </w:t>
      </w:r>
      <w:r w:rsidR="00BC3656">
        <w:rPr>
          <w:sz w:val="20"/>
          <w:szCs w:val="20"/>
        </w:rPr>
        <w:t>M</w:t>
      </w:r>
      <w:r w:rsidR="00BC3656" w:rsidRPr="00721757">
        <w:rPr>
          <w:sz w:val="20"/>
          <w:szCs w:val="20"/>
        </w:rPr>
        <w:t xml:space="preserve">indsets </w:t>
      </w:r>
      <w:r w:rsidR="00BC3656" w:rsidRPr="00721757">
        <w:rPr>
          <w:sz w:val="20"/>
          <w:szCs w:val="20"/>
        </w:rPr>
        <w:sym w:font="Symbol" w:char="F0B4"/>
      </w:r>
      <w:r w:rsidR="00BC3656" w:rsidRPr="00721757">
        <w:rPr>
          <w:sz w:val="20"/>
          <w:szCs w:val="20"/>
        </w:rPr>
        <w:t xml:space="preserve"> </w:t>
      </w:r>
      <w:r w:rsidR="00BC3656">
        <w:rPr>
          <w:sz w:val="20"/>
          <w:szCs w:val="20"/>
        </w:rPr>
        <w:t>E</w:t>
      </w:r>
      <w:r w:rsidR="00BC3656" w:rsidRPr="00721757">
        <w:rPr>
          <w:sz w:val="20"/>
          <w:szCs w:val="20"/>
        </w:rPr>
        <w:t xml:space="preserve">ffort </w:t>
      </w:r>
      <w:r w:rsidR="00BC3656">
        <w:rPr>
          <w:sz w:val="20"/>
          <w:szCs w:val="20"/>
        </w:rPr>
        <w:t>L</w:t>
      </w:r>
      <w:r w:rsidR="00BC3656" w:rsidRPr="00721757">
        <w:rPr>
          <w:sz w:val="20"/>
          <w:szCs w:val="20"/>
        </w:rPr>
        <w:t xml:space="preserve">evel </w:t>
      </w:r>
      <w:r w:rsidRPr="00721757">
        <w:rPr>
          <w:sz w:val="20"/>
          <w:szCs w:val="20"/>
        </w:rPr>
        <w:t>interaction were added as predictors in a second step.</w:t>
      </w:r>
    </w:p>
    <w:p w14:paraId="42D7C36D" w14:textId="77777777" w:rsidR="009A1E7B" w:rsidRPr="003F5A95" w:rsidRDefault="009A1E7B">
      <w:pPr>
        <w:rPr>
          <w:b/>
        </w:rPr>
      </w:pPr>
      <w:r w:rsidRPr="003F5A95">
        <w:rPr>
          <w:b/>
        </w:rPr>
        <w:br w:type="page"/>
      </w:r>
    </w:p>
    <w:p w14:paraId="4C59D2C7" w14:textId="77777777" w:rsidR="009A1E7B" w:rsidRPr="003F5A95" w:rsidRDefault="009A1E7B" w:rsidP="009A1E7B">
      <w:pPr>
        <w:spacing w:after="240" w:line="360" w:lineRule="auto"/>
        <w:ind w:left="-547" w:right="-547"/>
        <w:rPr>
          <w:b/>
        </w:rPr>
      </w:pPr>
    </w:p>
    <w:p w14:paraId="12E05235" w14:textId="614FCB72" w:rsidR="009A1E7B" w:rsidRPr="003F5A95" w:rsidRDefault="009A1E7B" w:rsidP="009A1E7B">
      <w:pPr>
        <w:spacing w:after="240" w:line="360" w:lineRule="auto"/>
        <w:ind w:left="-547" w:right="-180"/>
      </w:pPr>
      <w:r w:rsidRPr="003F5A95">
        <w:rPr>
          <w:b/>
        </w:rPr>
        <w:t>Table S2a.</w:t>
      </w:r>
      <w:r w:rsidRPr="003F5A95">
        <w:t xml:space="preserve"> Results for </w:t>
      </w:r>
      <w:r w:rsidR="002C5EAF">
        <w:t>R</w:t>
      </w:r>
      <w:r w:rsidR="00352E16">
        <w:t xml:space="preserve">epeated </w:t>
      </w:r>
      <w:r w:rsidR="002C5EAF">
        <w:t>M</w:t>
      </w:r>
      <w:r w:rsidR="00352E16">
        <w:t>easures</w:t>
      </w:r>
      <w:r w:rsidRPr="003F5A95">
        <w:t xml:space="preserve"> ANCOVAs </w:t>
      </w:r>
      <w:r w:rsidR="002C5EAF">
        <w:t>P</w:t>
      </w:r>
      <w:r w:rsidRPr="003F5A95">
        <w:t xml:space="preserve">redicting </w:t>
      </w:r>
      <w:r w:rsidR="002C5EAF">
        <w:t>J</w:t>
      </w:r>
      <w:r w:rsidRPr="003F5A95">
        <w:t xml:space="preserve">udgments of </w:t>
      </w:r>
      <w:r w:rsidR="002C5EAF">
        <w:rPr>
          <w:i/>
        </w:rPr>
        <w:t>O</w:t>
      </w:r>
      <w:r w:rsidRPr="003F5A95">
        <w:rPr>
          <w:i/>
        </w:rPr>
        <w:t>thers’</w:t>
      </w:r>
      <w:r w:rsidRPr="003F5A95">
        <w:t xml:space="preserve"> </w:t>
      </w:r>
      <w:r w:rsidR="002C5EAF">
        <w:t>M</w:t>
      </w:r>
      <w:r w:rsidRPr="003F5A95">
        <w:t xml:space="preserve">ath </w:t>
      </w:r>
      <w:r w:rsidR="002C5EAF">
        <w:t>A</w:t>
      </w:r>
      <w:r w:rsidRPr="003F5A95">
        <w:t xml:space="preserve">bility </w:t>
      </w:r>
      <w:proofErr w:type="gramStart"/>
      <w:r w:rsidR="002C5EAF">
        <w:t>F</w:t>
      </w:r>
      <w:r w:rsidRPr="003F5A95">
        <w:t>rom</w:t>
      </w:r>
      <w:proofErr w:type="gramEnd"/>
      <w:r w:rsidRPr="003F5A95">
        <w:t xml:space="preserve"> </w:t>
      </w:r>
      <w:r w:rsidR="002C5EAF">
        <w:t>P</w:t>
      </w:r>
      <w:r w:rsidRPr="003F5A95">
        <w:t xml:space="preserve">articipants’ </w:t>
      </w:r>
      <w:r w:rsidR="002C5EAF">
        <w:rPr>
          <w:i/>
        </w:rPr>
        <w:t>O</w:t>
      </w:r>
      <w:r w:rsidRPr="003F5A95">
        <w:rPr>
          <w:i/>
        </w:rPr>
        <w:t>ther</w:t>
      </w:r>
      <w:r w:rsidRPr="003F5A95">
        <w:t>-</w:t>
      </w:r>
      <w:r w:rsidR="002C5EAF">
        <w:t>F</w:t>
      </w:r>
      <w:r w:rsidRPr="003F5A95">
        <w:t xml:space="preserve">ocused </w:t>
      </w:r>
      <w:r w:rsidR="002C5EAF">
        <w:t>E</w:t>
      </w:r>
      <w:r w:rsidRPr="003F5A95">
        <w:t xml:space="preserve">ffort </w:t>
      </w:r>
      <w:r w:rsidR="002C5EAF">
        <w:t>S</w:t>
      </w:r>
      <w:r w:rsidRPr="003F5A95">
        <w:t xml:space="preserve">ource </w:t>
      </w:r>
      <w:r w:rsidR="002C5EAF">
        <w:t>B</w:t>
      </w:r>
      <w:r w:rsidRPr="003F5A95">
        <w:t xml:space="preserve">eliefs, the </w:t>
      </w:r>
      <w:r w:rsidR="002C5EAF">
        <w:t>T</w:t>
      </w:r>
      <w:r w:rsidRPr="003F5A95">
        <w:t xml:space="preserve">arget’s </w:t>
      </w:r>
      <w:r w:rsidR="002C5EAF">
        <w:t>E</w:t>
      </w:r>
      <w:r w:rsidRPr="003F5A95">
        <w:t xml:space="preserve">ffort </w:t>
      </w:r>
      <w:r w:rsidR="002C5EAF">
        <w:t>L</w:t>
      </w:r>
      <w:r w:rsidRPr="003F5A95">
        <w:t>evel (</w:t>
      </w:r>
      <w:r w:rsidR="002C5EAF">
        <w:t>L</w:t>
      </w:r>
      <w:r w:rsidRPr="003F5A95">
        <w:t>ow [</w:t>
      </w:r>
      <w:r w:rsidR="002C5EAF">
        <w:t>C</w:t>
      </w:r>
      <w:r w:rsidRPr="003F5A95">
        <w:t xml:space="preserve">oded as -1] </w:t>
      </w:r>
      <w:r w:rsidR="002C5EAF">
        <w:t>V</w:t>
      </w:r>
      <w:r w:rsidRPr="003F5A95">
        <w:t xml:space="preserve">ersus </w:t>
      </w:r>
      <w:r w:rsidR="002C5EAF">
        <w:t>H</w:t>
      </w:r>
      <w:r w:rsidRPr="003F5A95">
        <w:t>igh [</w:t>
      </w:r>
      <w:r w:rsidR="002C5EAF">
        <w:t>C</w:t>
      </w:r>
      <w:r w:rsidRPr="003F5A95">
        <w:t xml:space="preserve">oded as +1]), and the </w:t>
      </w:r>
      <w:r w:rsidR="002C5EAF">
        <w:t>E</w:t>
      </w:r>
      <w:r w:rsidRPr="003F5A95">
        <w:t xml:space="preserve">ffort </w:t>
      </w:r>
      <w:r w:rsidR="002C5EAF">
        <w:t>S</w:t>
      </w:r>
      <w:r w:rsidRPr="003F5A95">
        <w:t xml:space="preserve">ource </w:t>
      </w:r>
      <w:r w:rsidRPr="003F5A95">
        <w:sym w:font="Symbol" w:char="F0B4"/>
      </w:r>
      <w:r w:rsidRPr="003F5A95">
        <w:t xml:space="preserve"> </w:t>
      </w:r>
      <w:r w:rsidR="002C5EAF">
        <w:t>E</w:t>
      </w:r>
      <w:r w:rsidRPr="003F5A95">
        <w:t xml:space="preserve">ffort </w:t>
      </w:r>
      <w:r w:rsidR="002C5EAF">
        <w:t>L</w:t>
      </w:r>
      <w:r w:rsidRPr="003F5A95">
        <w:t>evel</w:t>
      </w:r>
      <w:r w:rsidRPr="003F5A95" w:rsidDel="00445D2A">
        <w:t xml:space="preserve"> </w:t>
      </w:r>
      <w:r w:rsidR="002C5EAF">
        <w:t>I</w:t>
      </w:r>
      <w:r w:rsidRPr="003F5A95">
        <w:t xml:space="preserve">nteraction in Study 2. </w:t>
      </w:r>
    </w:p>
    <w:tbl>
      <w:tblPr>
        <w:tblStyle w:val="TableGrid"/>
        <w:tblW w:w="10440" w:type="dxa"/>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796"/>
        <w:gridCol w:w="691"/>
        <w:gridCol w:w="691"/>
        <w:gridCol w:w="691"/>
        <w:gridCol w:w="691"/>
        <w:gridCol w:w="123"/>
        <w:gridCol w:w="688"/>
        <w:gridCol w:w="688"/>
        <w:gridCol w:w="688"/>
        <w:gridCol w:w="693"/>
      </w:tblGrid>
      <w:tr w:rsidR="009A1E7B" w:rsidRPr="003F5A95" w14:paraId="4AD40EC8" w14:textId="77777777" w:rsidTr="00927B8C">
        <w:tc>
          <w:tcPr>
            <w:tcW w:w="4796" w:type="dxa"/>
            <w:tcBorders>
              <w:top w:val="single" w:sz="12" w:space="0" w:color="auto"/>
            </w:tcBorders>
          </w:tcPr>
          <w:p w14:paraId="42BE6E35" w14:textId="77777777" w:rsidR="009A1E7B" w:rsidRPr="003F5A95" w:rsidRDefault="009A1E7B" w:rsidP="00927B8C">
            <w:pPr>
              <w:spacing w:before="120" w:after="120"/>
              <w:rPr>
                <w:rFonts w:cs="Times New Roman"/>
                <w:sz w:val="20"/>
                <w:szCs w:val="20"/>
              </w:rPr>
            </w:pPr>
          </w:p>
        </w:tc>
        <w:tc>
          <w:tcPr>
            <w:tcW w:w="2764" w:type="dxa"/>
            <w:gridSpan w:val="4"/>
            <w:tcBorders>
              <w:top w:val="single" w:sz="12" w:space="0" w:color="auto"/>
              <w:bottom w:val="single" w:sz="4" w:space="0" w:color="auto"/>
            </w:tcBorders>
          </w:tcPr>
          <w:p w14:paraId="1E96AE83" w14:textId="77777777" w:rsidR="009A1E7B" w:rsidRPr="003F5A95" w:rsidRDefault="009A1E7B" w:rsidP="00927B8C">
            <w:pPr>
              <w:spacing w:before="120" w:after="120"/>
              <w:jc w:val="center"/>
              <w:rPr>
                <w:rFonts w:cs="Times New Roman"/>
                <w:sz w:val="20"/>
                <w:szCs w:val="20"/>
              </w:rPr>
            </w:pPr>
            <w:r w:rsidRPr="003F5A95">
              <w:rPr>
                <w:rFonts w:cs="Times New Roman"/>
                <w:sz w:val="20"/>
                <w:szCs w:val="20"/>
              </w:rPr>
              <w:t>Step 1</w:t>
            </w:r>
          </w:p>
        </w:tc>
        <w:tc>
          <w:tcPr>
            <w:tcW w:w="123" w:type="dxa"/>
            <w:tcBorders>
              <w:top w:val="single" w:sz="12" w:space="0" w:color="auto"/>
            </w:tcBorders>
          </w:tcPr>
          <w:p w14:paraId="15B1A777" w14:textId="77777777" w:rsidR="009A1E7B" w:rsidRPr="003F5A95" w:rsidRDefault="009A1E7B" w:rsidP="00927B8C">
            <w:pPr>
              <w:spacing w:before="120" w:after="120"/>
              <w:jc w:val="center"/>
              <w:rPr>
                <w:rFonts w:cs="Times New Roman"/>
                <w:sz w:val="20"/>
                <w:szCs w:val="20"/>
              </w:rPr>
            </w:pPr>
          </w:p>
        </w:tc>
        <w:tc>
          <w:tcPr>
            <w:tcW w:w="2757" w:type="dxa"/>
            <w:gridSpan w:val="4"/>
            <w:tcBorders>
              <w:top w:val="single" w:sz="12" w:space="0" w:color="auto"/>
            </w:tcBorders>
          </w:tcPr>
          <w:p w14:paraId="5B724BD5"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Step 2</w:t>
            </w:r>
          </w:p>
        </w:tc>
      </w:tr>
      <w:tr w:rsidR="009A1E7B" w:rsidRPr="003F5A95" w14:paraId="3125212E" w14:textId="77777777" w:rsidTr="00927B8C">
        <w:tc>
          <w:tcPr>
            <w:tcW w:w="4796" w:type="dxa"/>
            <w:tcBorders>
              <w:bottom w:val="single" w:sz="4" w:space="0" w:color="auto"/>
            </w:tcBorders>
          </w:tcPr>
          <w:p w14:paraId="4447F7C8" w14:textId="77777777" w:rsidR="009A1E7B" w:rsidRPr="003F5A95" w:rsidRDefault="009A1E7B" w:rsidP="00927B8C">
            <w:pPr>
              <w:spacing w:before="120" w:after="120"/>
              <w:rPr>
                <w:rFonts w:asciiTheme="majorHAnsi" w:eastAsiaTheme="majorEastAsia" w:hAnsiTheme="majorHAnsi" w:cs="Times New Roman"/>
                <w:i/>
                <w:iCs/>
                <w:color w:val="404040" w:themeColor="text1" w:themeTint="BF"/>
                <w:sz w:val="20"/>
                <w:szCs w:val="20"/>
              </w:rPr>
            </w:pPr>
            <w:r w:rsidRPr="003F5A95">
              <w:rPr>
                <w:rFonts w:cs="Times New Roman"/>
                <w:sz w:val="20"/>
                <w:szCs w:val="20"/>
              </w:rPr>
              <w:t>Main effects and interactions</w:t>
            </w:r>
          </w:p>
        </w:tc>
        <w:tc>
          <w:tcPr>
            <w:tcW w:w="691" w:type="dxa"/>
            <w:tcBorders>
              <w:top w:val="single" w:sz="4" w:space="0" w:color="auto"/>
              <w:bottom w:val="single" w:sz="4" w:space="0" w:color="auto"/>
            </w:tcBorders>
          </w:tcPr>
          <w:p w14:paraId="17F9876E"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F</w:t>
            </w:r>
          </w:p>
        </w:tc>
        <w:tc>
          <w:tcPr>
            <w:tcW w:w="691" w:type="dxa"/>
            <w:tcBorders>
              <w:top w:val="single" w:sz="4" w:space="0" w:color="auto"/>
              <w:bottom w:val="single" w:sz="4" w:space="0" w:color="auto"/>
            </w:tcBorders>
          </w:tcPr>
          <w:p w14:paraId="5ACD3D48"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91" w:type="dxa"/>
            <w:tcBorders>
              <w:top w:val="single" w:sz="4" w:space="0" w:color="auto"/>
              <w:bottom w:val="single" w:sz="4" w:space="0" w:color="auto"/>
            </w:tcBorders>
          </w:tcPr>
          <w:p w14:paraId="0EB4E773"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1" w:type="dxa"/>
            <w:tcBorders>
              <w:top w:val="single" w:sz="4" w:space="0" w:color="auto"/>
              <w:bottom w:val="single" w:sz="4" w:space="0" w:color="auto"/>
            </w:tcBorders>
          </w:tcPr>
          <w:p w14:paraId="4D1FD6A8"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η</w:t>
            </w:r>
            <w:r w:rsidRPr="003F5A95">
              <w:rPr>
                <w:rFonts w:cs="Times New Roman"/>
                <w:bCs/>
                <w:i/>
                <w:sz w:val="20"/>
                <w:szCs w:val="20"/>
                <w:vertAlign w:val="superscript"/>
              </w:rPr>
              <w:t>2</w:t>
            </w:r>
            <w:r w:rsidRPr="003F5A95">
              <w:rPr>
                <w:rFonts w:cs="Times New Roman"/>
                <w:bCs/>
                <w:i/>
                <w:sz w:val="20"/>
                <w:szCs w:val="20"/>
                <w:vertAlign w:val="subscript"/>
              </w:rPr>
              <w:t>p</w:t>
            </w:r>
          </w:p>
        </w:tc>
        <w:tc>
          <w:tcPr>
            <w:tcW w:w="123" w:type="dxa"/>
            <w:tcBorders>
              <w:bottom w:val="single" w:sz="4" w:space="0" w:color="auto"/>
            </w:tcBorders>
          </w:tcPr>
          <w:p w14:paraId="597AC77E" w14:textId="77777777" w:rsidR="009A1E7B" w:rsidRPr="003F5A95" w:rsidRDefault="009A1E7B" w:rsidP="00927B8C">
            <w:pPr>
              <w:spacing w:before="120" w:after="120"/>
              <w:jc w:val="center"/>
              <w:rPr>
                <w:rFonts w:cs="Times New Roman"/>
                <w:i/>
                <w:sz w:val="20"/>
                <w:szCs w:val="20"/>
              </w:rPr>
            </w:pPr>
          </w:p>
        </w:tc>
        <w:tc>
          <w:tcPr>
            <w:tcW w:w="688" w:type="dxa"/>
            <w:tcBorders>
              <w:top w:val="single" w:sz="4" w:space="0" w:color="auto"/>
              <w:left w:val="nil"/>
              <w:bottom w:val="single" w:sz="4" w:space="0" w:color="auto"/>
            </w:tcBorders>
          </w:tcPr>
          <w:p w14:paraId="56440C28"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F</w:t>
            </w:r>
          </w:p>
        </w:tc>
        <w:tc>
          <w:tcPr>
            <w:tcW w:w="688" w:type="dxa"/>
            <w:tcBorders>
              <w:top w:val="single" w:sz="4" w:space="0" w:color="auto"/>
              <w:bottom w:val="single" w:sz="4" w:space="0" w:color="auto"/>
            </w:tcBorders>
          </w:tcPr>
          <w:p w14:paraId="0B933D24"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88" w:type="dxa"/>
            <w:tcBorders>
              <w:top w:val="single" w:sz="4" w:space="0" w:color="auto"/>
              <w:bottom w:val="single" w:sz="4" w:space="0" w:color="auto"/>
            </w:tcBorders>
          </w:tcPr>
          <w:p w14:paraId="2A9D430E"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3" w:type="dxa"/>
            <w:tcBorders>
              <w:top w:val="single" w:sz="4" w:space="0" w:color="auto"/>
              <w:bottom w:val="single" w:sz="4" w:space="0" w:color="auto"/>
            </w:tcBorders>
          </w:tcPr>
          <w:p w14:paraId="6E2233AB"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η</w:t>
            </w:r>
            <w:r w:rsidRPr="003F5A95">
              <w:rPr>
                <w:rFonts w:cs="Times New Roman"/>
                <w:bCs/>
                <w:i/>
                <w:sz w:val="20"/>
                <w:szCs w:val="20"/>
                <w:vertAlign w:val="superscript"/>
              </w:rPr>
              <w:t>2</w:t>
            </w:r>
            <w:r w:rsidRPr="003F5A95">
              <w:rPr>
                <w:rFonts w:cs="Times New Roman"/>
                <w:bCs/>
                <w:i/>
                <w:sz w:val="20"/>
                <w:szCs w:val="20"/>
                <w:vertAlign w:val="subscript"/>
              </w:rPr>
              <w:t>p</w:t>
            </w:r>
          </w:p>
        </w:tc>
      </w:tr>
      <w:tr w:rsidR="00A22ED7" w:rsidRPr="003F5A95" w14:paraId="69CAF852" w14:textId="77777777" w:rsidTr="00927B8C">
        <w:tc>
          <w:tcPr>
            <w:tcW w:w="4796" w:type="dxa"/>
          </w:tcPr>
          <w:p w14:paraId="7876B780" w14:textId="77777777" w:rsidR="00A22ED7" w:rsidRPr="003F5A95" w:rsidRDefault="00A22ED7" w:rsidP="00A22ED7">
            <w:pPr>
              <w:spacing w:before="120" w:after="60"/>
              <w:rPr>
                <w:rFonts w:asciiTheme="majorHAnsi" w:eastAsiaTheme="majorEastAsia" w:hAnsiTheme="majorHAnsi" w:cs="Times New Roman"/>
                <w:b/>
                <w:i/>
                <w:iCs/>
                <w:color w:val="404040" w:themeColor="text1" w:themeTint="BF"/>
                <w:sz w:val="20"/>
                <w:szCs w:val="20"/>
              </w:rPr>
            </w:pPr>
            <w:r w:rsidRPr="003F5A95">
              <w:rPr>
                <w:rFonts w:cs="Times New Roman"/>
                <w:sz w:val="20"/>
                <w:szCs w:val="20"/>
              </w:rPr>
              <w:t>Effort source beliefs</w:t>
            </w:r>
          </w:p>
        </w:tc>
        <w:tc>
          <w:tcPr>
            <w:tcW w:w="691" w:type="dxa"/>
          </w:tcPr>
          <w:p w14:paraId="7D6AA8E0" w14:textId="711DD9BA" w:rsidR="00A22ED7" w:rsidRPr="003F5A95" w:rsidRDefault="00503ACB" w:rsidP="00A22ED7">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3.83</w:t>
            </w:r>
          </w:p>
        </w:tc>
        <w:tc>
          <w:tcPr>
            <w:tcW w:w="691" w:type="dxa"/>
          </w:tcPr>
          <w:p w14:paraId="7FDD917B" w14:textId="21369FDF" w:rsidR="00A22ED7" w:rsidRPr="003F5A95" w:rsidRDefault="00A22ED7" w:rsidP="00A22ED7">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w:t>
            </w:r>
            <w:r w:rsidR="00503ACB" w:rsidRPr="003F5A95">
              <w:rPr>
                <w:rFonts w:cs="Times New Roman"/>
                <w:sz w:val="20"/>
                <w:szCs w:val="20"/>
              </w:rPr>
              <w:t>6</w:t>
            </w:r>
          </w:p>
        </w:tc>
        <w:tc>
          <w:tcPr>
            <w:tcW w:w="691" w:type="dxa"/>
          </w:tcPr>
          <w:p w14:paraId="7223227A" w14:textId="479FE5AF" w:rsidR="00A22ED7" w:rsidRPr="003F5A95" w:rsidRDefault="00A22ED7" w:rsidP="00A22ED7">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w:t>
            </w:r>
            <w:r w:rsidR="00503ACB" w:rsidRPr="003F5A95">
              <w:rPr>
                <w:rFonts w:cs="Times New Roman"/>
                <w:sz w:val="20"/>
                <w:szCs w:val="20"/>
              </w:rPr>
              <w:t>52</w:t>
            </w:r>
          </w:p>
        </w:tc>
        <w:tc>
          <w:tcPr>
            <w:tcW w:w="691" w:type="dxa"/>
          </w:tcPr>
          <w:p w14:paraId="48EE99D5" w14:textId="5C3B42D7" w:rsidR="00A22ED7" w:rsidRPr="003F5A95" w:rsidRDefault="00A22ED7" w:rsidP="00A22ED7">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w:t>
            </w:r>
            <w:r w:rsidR="00503ACB" w:rsidRPr="003F5A95">
              <w:rPr>
                <w:rFonts w:cs="Times New Roman"/>
                <w:sz w:val="20"/>
                <w:szCs w:val="20"/>
              </w:rPr>
              <w:t>21</w:t>
            </w:r>
          </w:p>
        </w:tc>
        <w:tc>
          <w:tcPr>
            <w:tcW w:w="123" w:type="dxa"/>
          </w:tcPr>
          <w:p w14:paraId="04904F6F" w14:textId="77777777" w:rsidR="00A22ED7" w:rsidRPr="003F5A95" w:rsidRDefault="00A22ED7" w:rsidP="00A22ED7">
            <w:pPr>
              <w:tabs>
                <w:tab w:val="decimal" w:pos="72"/>
              </w:tabs>
              <w:spacing w:before="120" w:after="60"/>
              <w:jc w:val="center"/>
              <w:rPr>
                <w:rFonts w:eastAsia="Times New Roman" w:cs="Times New Roman"/>
                <w:sz w:val="20"/>
                <w:szCs w:val="20"/>
              </w:rPr>
            </w:pPr>
          </w:p>
        </w:tc>
        <w:tc>
          <w:tcPr>
            <w:tcW w:w="688" w:type="dxa"/>
            <w:tcBorders>
              <w:left w:val="nil"/>
            </w:tcBorders>
          </w:tcPr>
          <w:p w14:paraId="2F43FAA4" w14:textId="68800AE5" w:rsidR="00A22ED7" w:rsidRPr="003F5A95" w:rsidRDefault="00A22ED7" w:rsidP="00A22ED7">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4.</w:t>
            </w:r>
            <w:r w:rsidR="00BF7483" w:rsidRPr="003F5A95">
              <w:rPr>
                <w:rFonts w:cs="Times New Roman"/>
                <w:sz w:val="20"/>
                <w:szCs w:val="20"/>
              </w:rPr>
              <w:t>15</w:t>
            </w:r>
          </w:p>
        </w:tc>
        <w:tc>
          <w:tcPr>
            <w:tcW w:w="688" w:type="dxa"/>
          </w:tcPr>
          <w:p w14:paraId="5DF32A96" w14:textId="132ED666" w:rsidR="00A22ED7" w:rsidRPr="003F5A95" w:rsidRDefault="00A22ED7" w:rsidP="00A22ED7">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w:t>
            </w:r>
            <w:r w:rsidR="00BF7483" w:rsidRPr="003F5A95">
              <w:rPr>
                <w:rFonts w:cs="Times New Roman"/>
                <w:sz w:val="20"/>
                <w:szCs w:val="20"/>
              </w:rPr>
              <w:t>5</w:t>
            </w:r>
          </w:p>
        </w:tc>
        <w:tc>
          <w:tcPr>
            <w:tcW w:w="688" w:type="dxa"/>
          </w:tcPr>
          <w:p w14:paraId="54B5A17F" w14:textId="06E3CD6B" w:rsidR="00A22ED7" w:rsidRPr="003F5A95" w:rsidRDefault="00A22ED7" w:rsidP="00A22ED7">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w:t>
            </w:r>
            <w:r w:rsidR="00BF7483" w:rsidRPr="003F5A95">
              <w:rPr>
                <w:rFonts w:cs="Times New Roman"/>
                <w:sz w:val="20"/>
                <w:szCs w:val="20"/>
              </w:rPr>
              <w:t>43</w:t>
            </w:r>
          </w:p>
        </w:tc>
        <w:tc>
          <w:tcPr>
            <w:tcW w:w="693" w:type="dxa"/>
          </w:tcPr>
          <w:p w14:paraId="57015948" w14:textId="6C4C247C" w:rsidR="00A22ED7" w:rsidRPr="003F5A95" w:rsidRDefault="00A22ED7" w:rsidP="00A22ED7">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.02</w:t>
            </w:r>
            <w:r w:rsidR="00BF7483" w:rsidRPr="003F5A95">
              <w:rPr>
                <w:rFonts w:cs="Times New Roman"/>
                <w:sz w:val="20"/>
                <w:szCs w:val="20"/>
              </w:rPr>
              <w:t>3</w:t>
            </w:r>
          </w:p>
        </w:tc>
      </w:tr>
      <w:tr w:rsidR="00A22ED7" w:rsidRPr="003F5A95" w14:paraId="6AA5F441" w14:textId="77777777" w:rsidTr="00927B8C">
        <w:tc>
          <w:tcPr>
            <w:tcW w:w="4796" w:type="dxa"/>
          </w:tcPr>
          <w:p w14:paraId="2AA54179" w14:textId="77777777" w:rsidR="00A22ED7" w:rsidRPr="003F5A95" w:rsidRDefault="00A22ED7" w:rsidP="00A22ED7">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Effort level</w:t>
            </w:r>
          </w:p>
        </w:tc>
        <w:tc>
          <w:tcPr>
            <w:tcW w:w="691" w:type="dxa"/>
          </w:tcPr>
          <w:p w14:paraId="20CD9713" w14:textId="4020A61A" w:rsidR="00A22ED7" w:rsidRPr="003F5A95" w:rsidRDefault="00503ACB"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11.26</w:t>
            </w:r>
          </w:p>
        </w:tc>
        <w:tc>
          <w:tcPr>
            <w:tcW w:w="691" w:type="dxa"/>
          </w:tcPr>
          <w:p w14:paraId="0A297EC2" w14:textId="3F91136E"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w:t>
            </w:r>
            <w:r w:rsidR="00503ACB" w:rsidRPr="003F5A95">
              <w:rPr>
                <w:rFonts w:cs="Times New Roman"/>
                <w:sz w:val="20"/>
                <w:szCs w:val="20"/>
              </w:rPr>
              <w:t>6</w:t>
            </w:r>
          </w:p>
        </w:tc>
        <w:tc>
          <w:tcPr>
            <w:tcW w:w="691" w:type="dxa"/>
          </w:tcPr>
          <w:p w14:paraId="74F09D8F" w14:textId="6C004340" w:rsidR="00A22ED7" w:rsidRPr="003F5A95" w:rsidRDefault="003B1921"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&lt; </w:t>
            </w:r>
            <w:r w:rsidR="00A22ED7" w:rsidRPr="003F5A95">
              <w:rPr>
                <w:rFonts w:cs="Times New Roman"/>
                <w:sz w:val="20"/>
                <w:szCs w:val="20"/>
              </w:rPr>
              <w:t>.00</w:t>
            </w:r>
            <w:r w:rsidR="00503ACB" w:rsidRPr="003F5A95">
              <w:rPr>
                <w:rFonts w:cs="Times New Roman"/>
                <w:sz w:val="20"/>
                <w:szCs w:val="20"/>
              </w:rPr>
              <w:t>1</w:t>
            </w:r>
          </w:p>
        </w:tc>
        <w:tc>
          <w:tcPr>
            <w:tcW w:w="691" w:type="dxa"/>
          </w:tcPr>
          <w:p w14:paraId="4DD962EC" w14:textId="7E8BCB39"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503ACB" w:rsidRPr="003F5A95">
              <w:rPr>
                <w:rFonts w:cs="Times New Roman"/>
                <w:sz w:val="20"/>
                <w:szCs w:val="20"/>
              </w:rPr>
              <w:t>060</w:t>
            </w:r>
          </w:p>
        </w:tc>
        <w:tc>
          <w:tcPr>
            <w:tcW w:w="123" w:type="dxa"/>
          </w:tcPr>
          <w:p w14:paraId="27B4C7D6" w14:textId="77777777" w:rsidR="00A22ED7" w:rsidRPr="003F5A95" w:rsidRDefault="00A22ED7" w:rsidP="00A22ED7">
            <w:pPr>
              <w:tabs>
                <w:tab w:val="decimal" w:pos="72"/>
              </w:tabs>
              <w:spacing w:before="60" w:after="60"/>
              <w:jc w:val="center"/>
              <w:rPr>
                <w:rFonts w:eastAsia="Times New Roman" w:cs="Times New Roman"/>
                <w:sz w:val="20"/>
                <w:szCs w:val="20"/>
              </w:rPr>
            </w:pPr>
          </w:p>
        </w:tc>
        <w:tc>
          <w:tcPr>
            <w:tcW w:w="688" w:type="dxa"/>
            <w:tcBorders>
              <w:left w:val="nil"/>
            </w:tcBorders>
          </w:tcPr>
          <w:p w14:paraId="5D6316E3" w14:textId="540036A7" w:rsidR="00A22ED7" w:rsidRPr="003F5A95" w:rsidRDefault="00BF7483"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11.25</w:t>
            </w:r>
          </w:p>
        </w:tc>
        <w:tc>
          <w:tcPr>
            <w:tcW w:w="688" w:type="dxa"/>
          </w:tcPr>
          <w:p w14:paraId="3D71DA82" w14:textId="273D82B4"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w:t>
            </w:r>
            <w:r w:rsidR="00BF7483" w:rsidRPr="003F5A95">
              <w:rPr>
                <w:rFonts w:cs="Times New Roman"/>
                <w:sz w:val="20"/>
                <w:szCs w:val="20"/>
              </w:rPr>
              <w:t>5</w:t>
            </w:r>
          </w:p>
        </w:tc>
        <w:tc>
          <w:tcPr>
            <w:tcW w:w="688" w:type="dxa"/>
          </w:tcPr>
          <w:p w14:paraId="53D8711C" w14:textId="4847E0DE" w:rsidR="00A22ED7" w:rsidRPr="003F5A95" w:rsidRDefault="00CD7C44"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&lt; </w:t>
            </w:r>
            <w:r w:rsidR="00A22ED7" w:rsidRPr="003F5A95">
              <w:rPr>
                <w:rFonts w:cs="Times New Roman"/>
                <w:sz w:val="20"/>
                <w:szCs w:val="20"/>
              </w:rPr>
              <w:t>.00</w:t>
            </w:r>
            <w:r w:rsidR="00BF7483" w:rsidRPr="003F5A95">
              <w:rPr>
                <w:rFonts w:cs="Times New Roman"/>
                <w:sz w:val="20"/>
                <w:szCs w:val="20"/>
              </w:rPr>
              <w:t>1</w:t>
            </w:r>
          </w:p>
        </w:tc>
        <w:tc>
          <w:tcPr>
            <w:tcW w:w="693" w:type="dxa"/>
          </w:tcPr>
          <w:p w14:paraId="31782EBE" w14:textId="17E804D3"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w:t>
            </w:r>
            <w:r w:rsidR="00BF7483" w:rsidRPr="003F5A95">
              <w:rPr>
                <w:rFonts w:cs="Times New Roman"/>
                <w:sz w:val="20"/>
                <w:szCs w:val="20"/>
              </w:rPr>
              <w:t>60</w:t>
            </w:r>
          </w:p>
        </w:tc>
      </w:tr>
      <w:tr w:rsidR="00E41F77" w:rsidRPr="003F5A95" w14:paraId="01F563A5" w14:textId="77777777" w:rsidTr="00927B8C">
        <w:tc>
          <w:tcPr>
            <w:tcW w:w="4796" w:type="dxa"/>
          </w:tcPr>
          <w:p w14:paraId="7B985B85" w14:textId="659AB644" w:rsidR="00E41F77" w:rsidRPr="003F5A95" w:rsidRDefault="00E41F77" w:rsidP="00E41F77">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Effort </w:t>
            </w:r>
            <w:r>
              <w:rPr>
                <w:rFonts w:cs="Times New Roman"/>
                <w:sz w:val="20"/>
                <w:szCs w:val="20"/>
              </w:rPr>
              <w:t>S</w:t>
            </w:r>
            <w:r w:rsidRPr="003F5A95">
              <w:rPr>
                <w:rFonts w:cs="Times New Roman"/>
                <w:sz w:val="20"/>
                <w:szCs w:val="20"/>
              </w:rPr>
              <w:t xml:space="preserve">ource </w:t>
            </w:r>
            <w:r>
              <w:rPr>
                <w:rFonts w:cs="Times New Roman"/>
                <w:sz w:val="20"/>
                <w:szCs w:val="20"/>
              </w:rPr>
              <w:t>B</w:t>
            </w:r>
            <w:r w:rsidRPr="003F5A95">
              <w:rPr>
                <w:rFonts w:cs="Times New Roman"/>
                <w:sz w:val="20"/>
                <w:szCs w:val="20"/>
              </w:rPr>
              <w:t xml:space="preserve">eliefs </w:t>
            </w:r>
            <w:r w:rsidRPr="003F5A95">
              <w:rPr>
                <w:rFonts w:cs="Times New Roman"/>
                <w:sz w:val="20"/>
                <w:szCs w:val="20"/>
              </w:rPr>
              <w:sym w:font="Symbol" w:char="F0B4"/>
            </w:r>
            <w:r w:rsidRPr="003F5A95">
              <w:rPr>
                <w:rFonts w:cs="Times New Roman"/>
                <w:sz w:val="20"/>
                <w:szCs w:val="20"/>
              </w:rPr>
              <w:t xml:space="preserve"> </w:t>
            </w:r>
            <w:r>
              <w:rPr>
                <w:rFonts w:cs="Times New Roman"/>
                <w:sz w:val="20"/>
                <w:szCs w:val="20"/>
              </w:rPr>
              <w:t>E</w:t>
            </w:r>
            <w:r w:rsidRPr="003F5A95">
              <w:rPr>
                <w:rFonts w:cs="Times New Roman"/>
                <w:sz w:val="20"/>
                <w:szCs w:val="20"/>
              </w:rPr>
              <w:t xml:space="preserve">ffort </w:t>
            </w:r>
            <w:r>
              <w:rPr>
                <w:rFonts w:cs="Times New Roman"/>
                <w:sz w:val="20"/>
                <w:szCs w:val="20"/>
              </w:rPr>
              <w:t>L</w:t>
            </w:r>
            <w:r w:rsidRPr="003F5A95">
              <w:rPr>
                <w:rFonts w:cs="Times New Roman"/>
                <w:sz w:val="20"/>
                <w:szCs w:val="20"/>
              </w:rPr>
              <w:t>evel</w:t>
            </w:r>
          </w:p>
        </w:tc>
        <w:tc>
          <w:tcPr>
            <w:tcW w:w="691" w:type="dxa"/>
          </w:tcPr>
          <w:p w14:paraId="1EFBEB77" w14:textId="1BE0E15E"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8.73</w:t>
            </w:r>
          </w:p>
        </w:tc>
        <w:tc>
          <w:tcPr>
            <w:tcW w:w="691" w:type="dxa"/>
          </w:tcPr>
          <w:p w14:paraId="4184E84E" w14:textId="1D329803"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1, 176</w:t>
            </w:r>
          </w:p>
        </w:tc>
        <w:tc>
          <w:tcPr>
            <w:tcW w:w="691" w:type="dxa"/>
          </w:tcPr>
          <w:p w14:paraId="22D0DB65" w14:textId="38FE5BCB"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.004</w:t>
            </w:r>
          </w:p>
        </w:tc>
        <w:tc>
          <w:tcPr>
            <w:tcW w:w="691" w:type="dxa"/>
          </w:tcPr>
          <w:p w14:paraId="417D6A1D" w14:textId="11145723"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.047</w:t>
            </w:r>
          </w:p>
        </w:tc>
        <w:tc>
          <w:tcPr>
            <w:tcW w:w="123" w:type="dxa"/>
          </w:tcPr>
          <w:p w14:paraId="035CABC3" w14:textId="77777777" w:rsidR="00E41F77" w:rsidRPr="003F5A95" w:rsidRDefault="00E41F77" w:rsidP="00E41F77">
            <w:pPr>
              <w:tabs>
                <w:tab w:val="decimal" w:pos="72"/>
              </w:tabs>
              <w:spacing w:before="60" w:after="60"/>
              <w:jc w:val="center"/>
              <w:rPr>
                <w:rFonts w:eastAsia="Times New Roman" w:cs="Times New Roman"/>
                <w:sz w:val="20"/>
                <w:szCs w:val="20"/>
              </w:rPr>
            </w:pPr>
          </w:p>
        </w:tc>
        <w:tc>
          <w:tcPr>
            <w:tcW w:w="688" w:type="dxa"/>
            <w:tcBorders>
              <w:left w:val="nil"/>
            </w:tcBorders>
          </w:tcPr>
          <w:p w14:paraId="1536076C" w14:textId="545F8BC4"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8.09</w:t>
            </w:r>
          </w:p>
        </w:tc>
        <w:tc>
          <w:tcPr>
            <w:tcW w:w="688" w:type="dxa"/>
          </w:tcPr>
          <w:p w14:paraId="54C77AD2" w14:textId="7081C4ED"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1, 175</w:t>
            </w:r>
          </w:p>
        </w:tc>
        <w:tc>
          <w:tcPr>
            <w:tcW w:w="688" w:type="dxa"/>
          </w:tcPr>
          <w:p w14:paraId="03BFBA29" w14:textId="3D6CB96D"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.005</w:t>
            </w:r>
          </w:p>
        </w:tc>
        <w:tc>
          <w:tcPr>
            <w:tcW w:w="693" w:type="dxa"/>
          </w:tcPr>
          <w:p w14:paraId="6D5571A3" w14:textId="0F1251DC"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.044</w:t>
            </w:r>
          </w:p>
        </w:tc>
      </w:tr>
      <w:tr w:rsidR="00E41F77" w:rsidRPr="003F5A95" w14:paraId="004EE20D" w14:textId="77777777" w:rsidTr="00927B8C">
        <w:tc>
          <w:tcPr>
            <w:tcW w:w="4796" w:type="dxa"/>
          </w:tcPr>
          <w:p w14:paraId="3DFC53EF" w14:textId="26F88C7D" w:rsidR="00E41F77" w:rsidRPr="003F5A95" w:rsidRDefault="00E41F77" w:rsidP="00E41F77">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Ability mindsets</w:t>
            </w:r>
          </w:p>
        </w:tc>
        <w:tc>
          <w:tcPr>
            <w:tcW w:w="691" w:type="dxa"/>
          </w:tcPr>
          <w:p w14:paraId="142CCB00" w14:textId="77777777"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15747AF2" w14:textId="77777777"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309D5561" w14:textId="77777777"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1EE13E4F" w14:textId="77777777"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123" w:type="dxa"/>
          </w:tcPr>
          <w:p w14:paraId="42202EE5" w14:textId="77777777" w:rsidR="00E41F77" w:rsidRPr="003F5A95" w:rsidRDefault="00E41F77" w:rsidP="00E41F77">
            <w:pPr>
              <w:tabs>
                <w:tab w:val="decimal" w:pos="72"/>
              </w:tabs>
              <w:spacing w:before="60" w:after="60"/>
              <w:jc w:val="center"/>
              <w:rPr>
                <w:rFonts w:eastAsia="Times New Roman" w:cs="Times New Roman"/>
                <w:sz w:val="20"/>
                <w:szCs w:val="20"/>
              </w:rPr>
            </w:pPr>
          </w:p>
        </w:tc>
        <w:tc>
          <w:tcPr>
            <w:tcW w:w="688" w:type="dxa"/>
            <w:tcBorders>
              <w:left w:val="nil"/>
            </w:tcBorders>
          </w:tcPr>
          <w:p w14:paraId="67B3EAFE" w14:textId="4CDB0E6F"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.84</w:t>
            </w:r>
          </w:p>
        </w:tc>
        <w:tc>
          <w:tcPr>
            <w:tcW w:w="688" w:type="dxa"/>
          </w:tcPr>
          <w:p w14:paraId="7C4B1060" w14:textId="0AC583EE"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1, 175</w:t>
            </w:r>
          </w:p>
        </w:tc>
        <w:tc>
          <w:tcPr>
            <w:tcW w:w="688" w:type="dxa"/>
          </w:tcPr>
          <w:p w14:paraId="66C0279C" w14:textId="5662FF80"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.360</w:t>
            </w:r>
          </w:p>
        </w:tc>
        <w:tc>
          <w:tcPr>
            <w:tcW w:w="693" w:type="dxa"/>
          </w:tcPr>
          <w:p w14:paraId="74BC8BDF" w14:textId="2EF0BAA0"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.005</w:t>
            </w:r>
          </w:p>
        </w:tc>
      </w:tr>
      <w:tr w:rsidR="00E41F77" w:rsidRPr="003F5A95" w14:paraId="48E7CE1E" w14:textId="77777777" w:rsidTr="00927B8C">
        <w:trPr>
          <w:trHeight w:val="270"/>
        </w:trPr>
        <w:tc>
          <w:tcPr>
            <w:tcW w:w="4796" w:type="dxa"/>
            <w:tcBorders>
              <w:bottom w:val="single" w:sz="12" w:space="0" w:color="auto"/>
            </w:tcBorders>
          </w:tcPr>
          <w:p w14:paraId="6D42BFE5" w14:textId="2FD990D3" w:rsidR="00E41F77" w:rsidRPr="003F5A95" w:rsidRDefault="00E41F77" w:rsidP="00E41F77">
            <w:pPr>
              <w:spacing w:before="60" w:after="12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Ability </w:t>
            </w:r>
            <w:r>
              <w:rPr>
                <w:rFonts w:cs="Times New Roman"/>
                <w:sz w:val="20"/>
                <w:szCs w:val="20"/>
              </w:rPr>
              <w:t>M</w:t>
            </w:r>
            <w:r w:rsidRPr="003F5A95">
              <w:rPr>
                <w:rFonts w:cs="Times New Roman"/>
                <w:sz w:val="20"/>
                <w:szCs w:val="20"/>
              </w:rPr>
              <w:t xml:space="preserve">indsets </w:t>
            </w:r>
            <w:r w:rsidRPr="003F5A95">
              <w:rPr>
                <w:rFonts w:cs="Times New Roman"/>
                <w:sz w:val="20"/>
                <w:szCs w:val="20"/>
              </w:rPr>
              <w:sym w:font="Symbol" w:char="F0B4"/>
            </w:r>
            <w:r w:rsidRPr="003F5A95">
              <w:rPr>
                <w:rFonts w:cs="Times New Roman"/>
                <w:sz w:val="20"/>
                <w:szCs w:val="20"/>
              </w:rPr>
              <w:t xml:space="preserve"> </w:t>
            </w:r>
            <w:r>
              <w:rPr>
                <w:rFonts w:cs="Times New Roman"/>
                <w:sz w:val="20"/>
                <w:szCs w:val="20"/>
              </w:rPr>
              <w:t>E</w:t>
            </w:r>
            <w:r w:rsidRPr="003F5A95">
              <w:rPr>
                <w:rFonts w:cs="Times New Roman"/>
                <w:sz w:val="20"/>
                <w:szCs w:val="20"/>
              </w:rPr>
              <w:t xml:space="preserve">ffort </w:t>
            </w:r>
            <w:r>
              <w:rPr>
                <w:rFonts w:cs="Times New Roman"/>
                <w:sz w:val="20"/>
                <w:szCs w:val="20"/>
              </w:rPr>
              <w:t>L</w:t>
            </w:r>
            <w:r w:rsidRPr="003F5A95">
              <w:rPr>
                <w:rFonts w:cs="Times New Roman"/>
                <w:sz w:val="20"/>
                <w:szCs w:val="20"/>
              </w:rPr>
              <w:t>evel</w:t>
            </w:r>
          </w:p>
        </w:tc>
        <w:tc>
          <w:tcPr>
            <w:tcW w:w="691" w:type="dxa"/>
            <w:tcBorders>
              <w:bottom w:val="single" w:sz="12" w:space="0" w:color="auto"/>
            </w:tcBorders>
          </w:tcPr>
          <w:p w14:paraId="34C8B6B8" w14:textId="77777777"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131682BE" w14:textId="77777777"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61A27AF4" w14:textId="77777777"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3153CADE" w14:textId="77777777"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123" w:type="dxa"/>
            <w:tcBorders>
              <w:bottom w:val="single" w:sz="12" w:space="0" w:color="auto"/>
            </w:tcBorders>
          </w:tcPr>
          <w:p w14:paraId="769A7386" w14:textId="77777777" w:rsidR="00E41F77" w:rsidRPr="003F5A95" w:rsidRDefault="00E41F77" w:rsidP="00E41F77">
            <w:pPr>
              <w:tabs>
                <w:tab w:val="decimal" w:pos="72"/>
              </w:tabs>
              <w:spacing w:before="60" w:after="120"/>
              <w:jc w:val="center"/>
              <w:rPr>
                <w:rFonts w:eastAsia="Times New Roman" w:cs="Times New Roman"/>
                <w:sz w:val="20"/>
                <w:szCs w:val="20"/>
              </w:rPr>
            </w:pPr>
          </w:p>
        </w:tc>
        <w:tc>
          <w:tcPr>
            <w:tcW w:w="688" w:type="dxa"/>
            <w:tcBorders>
              <w:left w:val="nil"/>
              <w:bottom w:val="single" w:sz="12" w:space="0" w:color="auto"/>
            </w:tcBorders>
          </w:tcPr>
          <w:p w14:paraId="1E4EC375" w14:textId="64345FE5"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.92</w:t>
            </w:r>
          </w:p>
        </w:tc>
        <w:tc>
          <w:tcPr>
            <w:tcW w:w="688" w:type="dxa"/>
            <w:tcBorders>
              <w:bottom w:val="single" w:sz="12" w:space="0" w:color="auto"/>
            </w:tcBorders>
          </w:tcPr>
          <w:p w14:paraId="4EAD2902" w14:textId="484FB0E1"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1, 175</w:t>
            </w:r>
          </w:p>
        </w:tc>
        <w:tc>
          <w:tcPr>
            <w:tcW w:w="688" w:type="dxa"/>
            <w:tcBorders>
              <w:bottom w:val="single" w:sz="12" w:space="0" w:color="auto"/>
            </w:tcBorders>
          </w:tcPr>
          <w:p w14:paraId="640B12D5" w14:textId="344175AA"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.338</w:t>
            </w:r>
          </w:p>
        </w:tc>
        <w:tc>
          <w:tcPr>
            <w:tcW w:w="693" w:type="dxa"/>
            <w:tcBorders>
              <w:bottom w:val="single" w:sz="12" w:space="0" w:color="auto"/>
            </w:tcBorders>
          </w:tcPr>
          <w:p w14:paraId="17DE5ECE" w14:textId="4E4BD100"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.005</w:t>
            </w:r>
          </w:p>
        </w:tc>
      </w:tr>
      <w:tr w:rsidR="00A22ED7" w:rsidRPr="003F5A95" w14:paraId="5AE9E671" w14:textId="77777777" w:rsidTr="00927B8C">
        <w:tc>
          <w:tcPr>
            <w:tcW w:w="4796" w:type="dxa"/>
            <w:tcBorders>
              <w:top w:val="single" w:sz="12" w:space="0" w:color="auto"/>
              <w:bottom w:val="single" w:sz="4" w:space="0" w:color="auto"/>
            </w:tcBorders>
          </w:tcPr>
          <w:p w14:paraId="7FDB2119" w14:textId="77777777" w:rsidR="00A22ED7" w:rsidRPr="003F5A95" w:rsidRDefault="00A22ED7" w:rsidP="00A22ED7">
            <w:pPr>
              <w:spacing w:before="240" w:after="120"/>
              <w:rPr>
                <w:rFonts w:cs="Times New Roman"/>
                <w:sz w:val="20"/>
                <w:szCs w:val="20"/>
              </w:rPr>
            </w:pPr>
            <w:r w:rsidRPr="003F5A95">
              <w:rPr>
                <w:rFonts w:cs="Times New Roman"/>
                <w:sz w:val="20"/>
                <w:szCs w:val="20"/>
              </w:rPr>
              <w:t>Simple Effects</w:t>
            </w:r>
          </w:p>
        </w:tc>
        <w:tc>
          <w:tcPr>
            <w:tcW w:w="691" w:type="dxa"/>
            <w:tcBorders>
              <w:top w:val="single" w:sz="12" w:space="0" w:color="auto"/>
              <w:bottom w:val="single" w:sz="4" w:space="0" w:color="auto"/>
            </w:tcBorders>
          </w:tcPr>
          <w:p w14:paraId="1491B1DF" w14:textId="77777777" w:rsidR="00A22ED7" w:rsidRPr="003F5A95" w:rsidRDefault="00A22ED7" w:rsidP="00A22ED7">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t</w:t>
            </w:r>
          </w:p>
        </w:tc>
        <w:tc>
          <w:tcPr>
            <w:tcW w:w="691" w:type="dxa"/>
            <w:tcBorders>
              <w:top w:val="single" w:sz="12" w:space="0" w:color="auto"/>
              <w:bottom w:val="single" w:sz="4" w:space="0" w:color="auto"/>
            </w:tcBorders>
          </w:tcPr>
          <w:p w14:paraId="3461802B" w14:textId="77777777" w:rsidR="00A22ED7" w:rsidRPr="003F5A95" w:rsidRDefault="00A22ED7" w:rsidP="00A22ED7">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91" w:type="dxa"/>
            <w:tcBorders>
              <w:top w:val="single" w:sz="12" w:space="0" w:color="auto"/>
              <w:bottom w:val="single" w:sz="4" w:space="0" w:color="auto"/>
            </w:tcBorders>
          </w:tcPr>
          <w:p w14:paraId="1B7EC864" w14:textId="77777777" w:rsidR="00A22ED7" w:rsidRPr="003F5A95" w:rsidRDefault="00A22ED7" w:rsidP="00A22ED7">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1" w:type="dxa"/>
            <w:tcBorders>
              <w:top w:val="single" w:sz="12" w:space="0" w:color="auto"/>
              <w:bottom w:val="single" w:sz="4" w:space="0" w:color="auto"/>
            </w:tcBorders>
          </w:tcPr>
          <w:p w14:paraId="69DA64D7" w14:textId="77777777" w:rsidR="00A22ED7" w:rsidRPr="003F5A95" w:rsidRDefault="00A22ED7" w:rsidP="00A22ED7">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diff.</w:t>
            </w:r>
          </w:p>
        </w:tc>
        <w:tc>
          <w:tcPr>
            <w:tcW w:w="123" w:type="dxa"/>
            <w:tcBorders>
              <w:top w:val="single" w:sz="12" w:space="0" w:color="auto"/>
              <w:bottom w:val="single" w:sz="4" w:space="0" w:color="auto"/>
            </w:tcBorders>
          </w:tcPr>
          <w:p w14:paraId="7A5B7500" w14:textId="77777777" w:rsidR="00A22ED7" w:rsidRPr="003F5A95" w:rsidRDefault="00A22ED7" w:rsidP="00A22ED7">
            <w:pPr>
              <w:tabs>
                <w:tab w:val="decimal" w:pos="72"/>
              </w:tabs>
              <w:spacing w:before="240" w:after="120"/>
              <w:jc w:val="center"/>
              <w:rPr>
                <w:rFonts w:cs="Times New Roman"/>
                <w:sz w:val="20"/>
                <w:szCs w:val="20"/>
              </w:rPr>
            </w:pPr>
          </w:p>
        </w:tc>
        <w:tc>
          <w:tcPr>
            <w:tcW w:w="688" w:type="dxa"/>
            <w:tcBorders>
              <w:top w:val="single" w:sz="12" w:space="0" w:color="auto"/>
              <w:left w:val="nil"/>
              <w:bottom w:val="single" w:sz="4" w:space="0" w:color="auto"/>
            </w:tcBorders>
          </w:tcPr>
          <w:p w14:paraId="21A48C98" w14:textId="77777777" w:rsidR="00A22ED7" w:rsidRPr="003F5A95" w:rsidRDefault="00A22ED7" w:rsidP="00A22ED7">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t</w:t>
            </w:r>
          </w:p>
        </w:tc>
        <w:tc>
          <w:tcPr>
            <w:tcW w:w="688" w:type="dxa"/>
            <w:tcBorders>
              <w:top w:val="single" w:sz="12" w:space="0" w:color="auto"/>
              <w:bottom w:val="single" w:sz="4" w:space="0" w:color="auto"/>
            </w:tcBorders>
          </w:tcPr>
          <w:p w14:paraId="40B265FB" w14:textId="77777777" w:rsidR="00A22ED7" w:rsidRPr="003F5A95" w:rsidRDefault="00A22ED7" w:rsidP="00A22ED7">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df</w:t>
            </w:r>
          </w:p>
        </w:tc>
        <w:tc>
          <w:tcPr>
            <w:tcW w:w="688" w:type="dxa"/>
            <w:tcBorders>
              <w:top w:val="single" w:sz="12" w:space="0" w:color="auto"/>
              <w:bottom w:val="single" w:sz="4" w:space="0" w:color="auto"/>
            </w:tcBorders>
          </w:tcPr>
          <w:p w14:paraId="16FF21F5" w14:textId="77777777" w:rsidR="00A22ED7" w:rsidRPr="003F5A95" w:rsidRDefault="00A22ED7" w:rsidP="00A22ED7">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p</w:t>
            </w:r>
          </w:p>
        </w:tc>
        <w:tc>
          <w:tcPr>
            <w:tcW w:w="693" w:type="dxa"/>
            <w:tcBorders>
              <w:top w:val="single" w:sz="12" w:space="0" w:color="auto"/>
              <w:bottom w:val="single" w:sz="4" w:space="0" w:color="auto"/>
            </w:tcBorders>
          </w:tcPr>
          <w:p w14:paraId="54C66A53" w14:textId="77777777" w:rsidR="00A22ED7" w:rsidRPr="003F5A95" w:rsidRDefault="00A22ED7" w:rsidP="00A22ED7">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sz w:val="20"/>
                <w:szCs w:val="20"/>
              </w:rPr>
              <w:t>diff.</w:t>
            </w:r>
          </w:p>
        </w:tc>
      </w:tr>
      <w:tr w:rsidR="00A22ED7" w:rsidRPr="003F5A95" w14:paraId="78CAAA0E" w14:textId="77777777" w:rsidTr="00927B8C">
        <w:tc>
          <w:tcPr>
            <w:tcW w:w="4796" w:type="dxa"/>
            <w:tcBorders>
              <w:top w:val="single" w:sz="4" w:space="0" w:color="auto"/>
            </w:tcBorders>
          </w:tcPr>
          <w:p w14:paraId="5A3A534B" w14:textId="77777777" w:rsidR="00A22ED7" w:rsidRPr="003F5A95" w:rsidRDefault="00A22ED7" w:rsidP="00A22ED7">
            <w:pPr>
              <w:spacing w:before="120" w:after="60"/>
              <w:rPr>
                <w:rFonts w:cs="Times New Roman"/>
                <w:i/>
                <w:sz w:val="20"/>
                <w:szCs w:val="20"/>
              </w:rPr>
            </w:pPr>
            <w:r w:rsidRPr="003F5A95">
              <w:rPr>
                <w:rFonts w:cs="Times New Roman"/>
                <w:i/>
                <w:sz w:val="20"/>
                <w:szCs w:val="20"/>
              </w:rPr>
              <w:t>Effects of effort level (high minus low)</w:t>
            </w:r>
          </w:p>
        </w:tc>
        <w:tc>
          <w:tcPr>
            <w:tcW w:w="691" w:type="dxa"/>
            <w:tcBorders>
              <w:top w:val="single" w:sz="4" w:space="0" w:color="auto"/>
            </w:tcBorders>
          </w:tcPr>
          <w:p w14:paraId="0A9A40B6" w14:textId="77777777" w:rsidR="00A22ED7" w:rsidRPr="003F5A95" w:rsidRDefault="00A22ED7" w:rsidP="00A22ED7">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5AB13F23" w14:textId="77777777" w:rsidR="00A22ED7" w:rsidRPr="003F5A95" w:rsidRDefault="00A22ED7" w:rsidP="00A22ED7">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5CD00452" w14:textId="77777777" w:rsidR="00A22ED7" w:rsidRPr="003F5A95" w:rsidRDefault="00A22ED7" w:rsidP="00A22ED7">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33429921" w14:textId="77777777" w:rsidR="00A22ED7" w:rsidRPr="003F5A95" w:rsidRDefault="00A22ED7" w:rsidP="00A22ED7">
            <w:pPr>
              <w:tabs>
                <w:tab w:val="decimal" w:pos="72"/>
              </w:tabs>
              <w:spacing w:before="120" w:after="60"/>
              <w:jc w:val="center"/>
              <w:rPr>
                <w:rFonts w:cs="Times New Roman"/>
                <w:sz w:val="20"/>
                <w:szCs w:val="20"/>
              </w:rPr>
            </w:pPr>
          </w:p>
        </w:tc>
        <w:tc>
          <w:tcPr>
            <w:tcW w:w="123" w:type="dxa"/>
            <w:tcBorders>
              <w:top w:val="single" w:sz="4" w:space="0" w:color="auto"/>
            </w:tcBorders>
          </w:tcPr>
          <w:p w14:paraId="1CF94A93" w14:textId="77777777" w:rsidR="00A22ED7" w:rsidRPr="003F5A95" w:rsidRDefault="00A22ED7" w:rsidP="00A22ED7">
            <w:pPr>
              <w:tabs>
                <w:tab w:val="decimal" w:pos="72"/>
              </w:tabs>
              <w:spacing w:before="120" w:after="60"/>
              <w:jc w:val="center"/>
              <w:rPr>
                <w:rFonts w:eastAsia="Times New Roman" w:cs="Times New Roman"/>
                <w:sz w:val="20"/>
                <w:szCs w:val="20"/>
              </w:rPr>
            </w:pPr>
          </w:p>
        </w:tc>
        <w:tc>
          <w:tcPr>
            <w:tcW w:w="688" w:type="dxa"/>
            <w:tcBorders>
              <w:top w:val="single" w:sz="4" w:space="0" w:color="auto"/>
              <w:left w:val="nil"/>
            </w:tcBorders>
          </w:tcPr>
          <w:p w14:paraId="22AEBD19" w14:textId="77777777" w:rsidR="00A22ED7" w:rsidRPr="003F5A95" w:rsidRDefault="00A22ED7" w:rsidP="00A22ED7">
            <w:pPr>
              <w:tabs>
                <w:tab w:val="decimal" w:pos="72"/>
              </w:tabs>
              <w:spacing w:before="120" w:after="60"/>
              <w:jc w:val="center"/>
              <w:rPr>
                <w:rFonts w:eastAsia="Times New Roman" w:cs="Times New Roman"/>
                <w:sz w:val="20"/>
                <w:szCs w:val="20"/>
              </w:rPr>
            </w:pPr>
          </w:p>
        </w:tc>
        <w:tc>
          <w:tcPr>
            <w:tcW w:w="688" w:type="dxa"/>
            <w:tcBorders>
              <w:top w:val="single" w:sz="4" w:space="0" w:color="auto"/>
            </w:tcBorders>
          </w:tcPr>
          <w:p w14:paraId="24993DCD" w14:textId="77777777" w:rsidR="00A22ED7" w:rsidRPr="003F5A95" w:rsidRDefault="00A22ED7" w:rsidP="00A22ED7">
            <w:pPr>
              <w:tabs>
                <w:tab w:val="decimal" w:pos="72"/>
              </w:tabs>
              <w:spacing w:before="120" w:after="60"/>
              <w:jc w:val="center"/>
              <w:rPr>
                <w:rFonts w:eastAsia="Times New Roman" w:cs="Times New Roman"/>
                <w:sz w:val="20"/>
                <w:szCs w:val="20"/>
              </w:rPr>
            </w:pPr>
          </w:p>
        </w:tc>
        <w:tc>
          <w:tcPr>
            <w:tcW w:w="688" w:type="dxa"/>
            <w:tcBorders>
              <w:top w:val="single" w:sz="4" w:space="0" w:color="auto"/>
            </w:tcBorders>
          </w:tcPr>
          <w:p w14:paraId="25E4B385" w14:textId="77777777" w:rsidR="00A22ED7" w:rsidRPr="003F5A95" w:rsidRDefault="00A22ED7" w:rsidP="00A22ED7">
            <w:pPr>
              <w:tabs>
                <w:tab w:val="decimal" w:pos="72"/>
              </w:tabs>
              <w:spacing w:before="120" w:after="60"/>
              <w:jc w:val="center"/>
              <w:rPr>
                <w:rFonts w:eastAsia="Times New Roman" w:cs="Times New Roman"/>
                <w:sz w:val="20"/>
                <w:szCs w:val="20"/>
              </w:rPr>
            </w:pPr>
          </w:p>
        </w:tc>
        <w:tc>
          <w:tcPr>
            <w:tcW w:w="693" w:type="dxa"/>
            <w:tcBorders>
              <w:top w:val="single" w:sz="4" w:space="0" w:color="auto"/>
            </w:tcBorders>
          </w:tcPr>
          <w:p w14:paraId="51C7CB2F" w14:textId="77777777" w:rsidR="00A22ED7" w:rsidRPr="003F5A95" w:rsidRDefault="00A22ED7" w:rsidP="00A22ED7">
            <w:pPr>
              <w:tabs>
                <w:tab w:val="decimal" w:pos="72"/>
              </w:tabs>
              <w:spacing w:before="120" w:after="60"/>
              <w:jc w:val="center"/>
              <w:rPr>
                <w:rFonts w:cs="Times New Roman"/>
                <w:sz w:val="20"/>
                <w:szCs w:val="20"/>
              </w:rPr>
            </w:pPr>
          </w:p>
        </w:tc>
      </w:tr>
      <w:tr w:rsidR="00A22ED7" w:rsidRPr="003F5A95" w14:paraId="5E7C2808" w14:textId="77777777" w:rsidTr="00927B8C">
        <w:tc>
          <w:tcPr>
            <w:tcW w:w="4796" w:type="dxa"/>
          </w:tcPr>
          <w:p w14:paraId="11EACF14" w14:textId="77777777" w:rsidR="00A22ED7" w:rsidRPr="003F5A95" w:rsidRDefault="00A22ED7" w:rsidP="00A22ED7">
            <w:pPr>
              <w:spacing w:before="60" w:after="60"/>
              <w:ind w:left="3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For those with more self-initiated beliefs (</w:t>
            </w:r>
            <w:r w:rsidRPr="003F5A95">
              <w:rPr>
                <w:rFonts w:cs="Times New Roman"/>
                <w:sz w:val="20"/>
                <w:szCs w:val="20"/>
              </w:rPr>
              <w:noBreakHyphen/>
              <w:t xml:space="preserve">1.5 </w:t>
            </w:r>
            <w:r w:rsidRPr="003F5A95">
              <w:rPr>
                <w:rFonts w:cs="Times New Roman"/>
                <w:i/>
                <w:sz w:val="20"/>
                <w:szCs w:val="20"/>
              </w:rPr>
              <w:t>SD</w:t>
            </w:r>
            <w:r w:rsidRPr="003F5A95">
              <w:rPr>
                <w:rFonts w:cs="Times New Roman"/>
                <w:sz w:val="20"/>
                <w:szCs w:val="20"/>
              </w:rPr>
              <w:t>)</w:t>
            </w:r>
          </w:p>
        </w:tc>
        <w:tc>
          <w:tcPr>
            <w:tcW w:w="691" w:type="dxa"/>
          </w:tcPr>
          <w:p w14:paraId="7816ECA2" w14:textId="4D9DC976"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.6</w:t>
            </w:r>
            <w:r w:rsidR="00A82BEC" w:rsidRPr="003F5A95">
              <w:rPr>
                <w:rFonts w:cs="Times New Roman"/>
                <w:sz w:val="20"/>
                <w:szCs w:val="20"/>
              </w:rPr>
              <w:t>0</w:t>
            </w:r>
          </w:p>
        </w:tc>
        <w:tc>
          <w:tcPr>
            <w:tcW w:w="691" w:type="dxa"/>
          </w:tcPr>
          <w:p w14:paraId="2280EFCD" w14:textId="39469340"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17</w:t>
            </w:r>
            <w:r w:rsidR="00655F15" w:rsidRPr="003F5A95">
              <w:rPr>
                <w:rFonts w:cs="Times New Roman"/>
                <w:sz w:val="20"/>
                <w:szCs w:val="20"/>
              </w:rPr>
              <w:t>6</w:t>
            </w:r>
          </w:p>
        </w:tc>
        <w:tc>
          <w:tcPr>
            <w:tcW w:w="691" w:type="dxa"/>
          </w:tcPr>
          <w:p w14:paraId="477C4325" w14:textId="638BE0DB"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655F15" w:rsidRPr="003F5A95">
              <w:rPr>
                <w:rFonts w:cs="Times New Roman"/>
                <w:sz w:val="20"/>
                <w:szCs w:val="20"/>
              </w:rPr>
              <w:t>547</w:t>
            </w:r>
          </w:p>
        </w:tc>
        <w:tc>
          <w:tcPr>
            <w:tcW w:w="691" w:type="dxa"/>
          </w:tcPr>
          <w:p w14:paraId="0528BAB6" w14:textId="083E0CE6"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w:t>
            </w:r>
            <w:r w:rsidR="00655F15" w:rsidRPr="003F5A95">
              <w:rPr>
                <w:rFonts w:cs="Times New Roman"/>
                <w:sz w:val="20"/>
                <w:szCs w:val="20"/>
              </w:rPr>
              <w:t>1</w:t>
            </w:r>
          </w:p>
        </w:tc>
        <w:tc>
          <w:tcPr>
            <w:tcW w:w="123" w:type="dxa"/>
          </w:tcPr>
          <w:p w14:paraId="068F8A8C" w14:textId="77777777" w:rsidR="00A22ED7" w:rsidRPr="003F5A95" w:rsidRDefault="00A22ED7" w:rsidP="00A22ED7">
            <w:pPr>
              <w:tabs>
                <w:tab w:val="decimal" w:pos="72"/>
              </w:tabs>
              <w:spacing w:before="60" w:after="60"/>
              <w:jc w:val="center"/>
              <w:rPr>
                <w:rFonts w:eastAsia="Times New Roman" w:cs="Times New Roman"/>
                <w:sz w:val="20"/>
                <w:szCs w:val="20"/>
              </w:rPr>
            </w:pPr>
          </w:p>
        </w:tc>
        <w:tc>
          <w:tcPr>
            <w:tcW w:w="688" w:type="dxa"/>
            <w:tcBorders>
              <w:left w:val="nil"/>
            </w:tcBorders>
          </w:tcPr>
          <w:p w14:paraId="4BC2D9B3" w14:textId="4F819724"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.5</w:t>
            </w:r>
            <w:r w:rsidR="00B62DAD" w:rsidRPr="003F5A95">
              <w:rPr>
                <w:rFonts w:cs="Times New Roman"/>
                <w:sz w:val="20"/>
                <w:szCs w:val="20"/>
              </w:rPr>
              <w:t>2</w:t>
            </w:r>
          </w:p>
        </w:tc>
        <w:tc>
          <w:tcPr>
            <w:tcW w:w="688" w:type="dxa"/>
          </w:tcPr>
          <w:p w14:paraId="0D2694C0" w14:textId="399013C6"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17</w:t>
            </w:r>
            <w:r w:rsidR="009C30AC" w:rsidRPr="003F5A95">
              <w:rPr>
                <w:rFonts w:cs="Times New Roman"/>
                <w:sz w:val="20"/>
                <w:szCs w:val="20"/>
              </w:rPr>
              <w:t>5</w:t>
            </w:r>
          </w:p>
        </w:tc>
        <w:tc>
          <w:tcPr>
            <w:tcW w:w="688" w:type="dxa"/>
          </w:tcPr>
          <w:p w14:paraId="1C2552BC" w14:textId="675368A5"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9C30AC" w:rsidRPr="003F5A95">
              <w:rPr>
                <w:rFonts w:cs="Times New Roman"/>
                <w:sz w:val="20"/>
                <w:szCs w:val="20"/>
              </w:rPr>
              <w:t>602</w:t>
            </w:r>
          </w:p>
        </w:tc>
        <w:tc>
          <w:tcPr>
            <w:tcW w:w="693" w:type="dxa"/>
          </w:tcPr>
          <w:p w14:paraId="5EE3A6A0" w14:textId="05E27A5B" w:rsidR="00A22ED7" w:rsidRPr="003F5A95" w:rsidRDefault="00A22ED7" w:rsidP="00A22ED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9C30AC" w:rsidRPr="003F5A95">
              <w:rPr>
                <w:rFonts w:cs="Times New Roman"/>
                <w:sz w:val="20"/>
                <w:szCs w:val="20"/>
              </w:rPr>
              <w:t>09</w:t>
            </w:r>
          </w:p>
        </w:tc>
      </w:tr>
      <w:tr w:rsidR="00A22ED7" w:rsidRPr="003F5A95" w14:paraId="05AA9BC1" w14:textId="77777777" w:rsidTr="00927B8C">
        <w:tc>
          <w:tcPr>
            <w:tcW w:w="4796" w:type="dxa"/>
          </w:tcPr>
          <w:p w14:paraId="5C18A7ED" w14:textId="77777777" w:rsidR="00A22ED7" w:rsidRPr="003F5A95" w:rsidRDefault="00A22ED7" w:rsidP="00A22ED7">
            <w:pPr>
              <w:spacing w:before="60" w:after="120"/>
              <w:ind w:left="3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For those with more task-elicited beliefs (+1.5 </w:t>
            </w:r>
            <w:r w:rsidRPr="003F5A95">
              <w:rPr>
                <w:rFonts w:cs="Times New Roman"/>
                <w:i/>
                <w:sz w:val="20"/>
                <w:szCs w:val="20"/>
              </w:rPr>
              <w:t>SD</w:t>
            </w:r>
            <w:r w:rsidRPr="003F5A95">
              <w:rPr>
                <w:rFonts w:cs="Times New Roman"/>
                <w:sz w:val="20"/>
                <w:szCs w:val="20"/>
              </w:rPr>
              <w:t>)</w:t>
            </w:r>
          </w:p>
        </w:tc>
        <w:tc>
          <w:tcPr>
            <w:tcW w:w="691" w:type="dxa"/>
          </w:tcPr>
          <w:p w14:paraId="38EF13F4" w14:textId="5C7CA490" w:rsidR="00A22ED7" w:rsidRPr="003F5A95" w:rsidRDefault="00A22ED7" w:rsidP="00A22ED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655F15" w:rsidRPr="003F5A95">
              <w:rPr>
                <w:rFonts w:cs="Times New Roman"/>
                <w:sz w:val="20"/>
                <w:szCs w:val="20"/>
              </w:rPr>
              <w:t>4.32</w:t>
            </w:r>
          </w:p>
        </w:tc>
        <w:tc>
          <w:tcPr>
            <w:tcW w:w="691" w:type="dxa"/>
          </w:tcPr>
          <w:p w14:paraId="46DD3DD9" w14:textId="34C2084C" w:rsidR="00A22ED7" w:rsidRPr="003F5A95" w:rsidRDefault="00A22ED7" w:rsidP="00A22ED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17</w:t>
            </w:r>
            <w:r w:rsidR="00655F15" w:rsidRPr="003F5A95">
              <w:rPr>
                <w:rFonts w:cs="Times New Roman"/>
                <w:sz w:val="20"/>
                <w:szCs w:val="20"/>
              </w:rPr>
              <w:t>6</w:t>
            </w:r>
          </w:p>
        </w:tc>
        <w:tc>
          <w:tcPr>
            <w:tcW w:w="691" w:type="dxa"/>
          </w:tcPr>
          <w:p w14:paraId="309A8F3D" w14:textId="2622CC0B" w:rsidR="00A22ED7" w:rsidRPr="003F5A95" w:rsidRDefault="00A22ED7" w:rsidP="00A22ED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91" w:type="dxa"/>
          </w:tcPr>
          <w:p w14:paraId="3475F618" w14:textId="12C5193D" w:rsidR="00A22ED7" w:rsidRPr="003F5A95" w:rsidRDefault="00A22ED7" w:rsidP="00A22ED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-.7</w:t>
            </w:r>
            <w:r w:rsidR="00655F15" w:rsidRPr="003F5A95">
              <w:rPr>
                <w:rFonts w:cs="Times New Roman"/>
                <w:sz w:val="20"/>
                <w:szCs w:val="20"/>
              </w:rPr>
              <w:t>8</w:t>
            </w:r>
          </w:p>
        </w:tc>
        <w:tc>
          <w:tcPr>
            <w:tcW w:w="123" w:type="dxa"/>
          </w:tcPr>
          <w:p w14:paraId="2C6ED5E1" w14:textId="77777777" w:rsidR="00A22ED7" w:rsidRPr="003F5A95" w:rsidRDefault="00A22ED7" w:rsidP="00A22ED7">
            <w:pPr>
              <w:tabs>
                <w:tab w:val="decimal" w:pos="72"/>
              </w:tabs>
              <w:spacing w:before="60" w:after="120"/>
              <w:jc w:val="center"/>
              <w:rPr>
                <w:rFonts w:eastAsia="Times New Roman" w:cs="Times New Roman"/>
                <w:sz w:val="20"/>
                <w:szCs w:val="20"/>
              </w:rPr>
            </w:pPr>
          </w:p>
        </w:tc>
        <w:tc>
          <w:tcPr>
            <w:tcW w:w="688" w:type="dxa"/>
            <w:tcBorders>
              <w:left w:val="nil"/>
            </w:tcBorders>
          </w:tcPr>
          <w:p w14:paraId="330FE671" w14:textId="2E65F388" w:rsidR="00A22ED7" w:rsidRPr="003F5A95" w:rsidRDefault="00A22ED7" w:rsidP="00A22ED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9C30AC" w:rsidRPr="003F5A95">
              <w:rPr>
                <w:rFonts w:cs="Times New Roman"/>
                <w:sz w:val="20"/>
                <w:szCs w:val="20"/>
              </w:rPr>
              <w:t>4.22</w:t>
            </w:r>
          </w:p>
        </w:tc>
        <w:tc>
          <w:tcPr>
            <w:tcW w:w="688" w:type="dxa"/>
          </w:tcPr>
          <w:p w14:paraId="04083E64" w14:textId="183C6EFE" w:rsidR="00A22ED7" w:rsidRPr="003F5A95" w:rsidRDefault="00A22ED7" w:rsidP="00A22ED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17</w:t>
            </w:r>
            <w:r w:rsidR="009C30AC" w:rsidRPr="003F5A95">
              <w:rPr>
                <w:rFonts w:cs="Times New Roman"/>
                <w:sz w:val="20"/>
                <w:szCs w:val="20"/>
              </w:rPr>
              <w:t>5</w:t>
            </w:r>
          </w:p>
        </w:tc>
        <w:tc>
          <w:tcPr>
            <w:tcW w:w="688" w:type="dxa"/>
          </w:tcPr>
          <w:p w14:paraId="4B4E44CA" w14:textId="419A7026" w:rsidR="00A22ED7" w:rsidRPr="003F5A95" w:rsidRDefault="00A22ED7" w:rsidP="00A22ED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93" w:type="dxa"/>
          </w:tcPr>
          <w:p w14:paraId="14B1D7A5" w14:textId="617ABDCB" w:rsidR="00A22ED7" w:rsidRPr="003F5A95" w:rsidRDefault="00A22ED7" w:rsidP="00A22ED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9C30AC" w:rsidRPr="003F5A95">
              <w:rPr>
                <w:rFonts w:cs="Times New Roman"/>
                <w:sz w:val="20"/>
                <w:szCs w:val="20"/>
              </w:rPr>
              <w:t>76</w:t>
            </w:r>
          </w:p>
        </w:tc>
      </w:tr>
      <w:tr w:rsidR="00A22ED7" w:rsidRPr="003F5A95" w14:paraId="763EF5FA" w14:textId="77777777" w:rsidTr="00927B8C">
        <w:tc>
          <w:tcPr>
            <w:tcW w:w="4796" w:type="dxa"/>
          </w:tcPr>
          <w:p w14:paraId="7D25E12C" w14:textId="77777777" w:rsidR="00A22ED7" w:rsidRPr="003F5A95" w:rsidRDefault="00A22ED7" w:rsidP="00A22ED7">
            <w:pPr>
              <w:spacing w:before="60" w:after="60"/>
              <w:rPr>
                <w:rFonts w:cs="Times New Roman"/>
                <w:i/>
                <w:sz w:val="20"/>
                <w:szCs w:val="20"/>
              </w:rPr>
            </w:pPr>
            <w:r w:rsidRPr="003F5A95">
              <w:rPr>
                <w:rFonts w:cs="Times New Roman"/>
                <w:i/>
                <w:sz w:val="20"/>
                <w:szCs w:val="20"/>
              </w:rPr>
              <w:t>Effects of effort source beliefs (+1.5 SD minus -1.5 SD)</w:t>
            </w:r>
          </w:p>
        </w:tc>
        <w:tc>
          <w:tcPr>
            <w:tcW w:w="691" w:type="dxa"/>
          </w:tcPr>
          <w:p w14:paraId="313C5FAE" w14:textId="77777777" w:rsidR="00A22ED7" w:rsidRPr="003F5A95" w:rsidRDefault="00A22ED7" w:rsidP="00A22ED7">
            <w:pPr>
              <w:tabs>
                <w:tab w:val="decimal" w:pos="72"/>
              </w:tabs>
              <w:spacing w:before="60" w:after="60"/>
              <w:jc w:val="center"/>
              <w:rPr>
                <w:rFonts w:cs="Times New Roman"/>
                <w:sz w:val="20"/>
                <w:szCs w:val="20"/>
              </w:rPr>
            </w:pPr>
          </w:p>
        </w:tc>
        <w:tc>
          <w:tcPr>
            <w:tcW w:w="691" w:type="dxa"/>
          </w:tcPr>
          <w:p w14:paraId="742F5213" w14:textId="77777777" w:rsidR="00A22ED7" w:rsidRPr="003F5A95" w:rsidRDefault="00A22ED7" w:rsidP="00A22ED7">
            <w:pPr>
              <w:tabs>
                <w:tab w:val="decimal" w:pos="72"/>
              </w:tabs>
              <w:spacing w:before="60" w:after="60"/>
              <w:jc w:val="center"/>
              <w:rPr>
                <w:rFonts w:cs="Times New Roman"/>
                <w:sz w:val="20"/>
                <w:szCs w:val="20"/>
              </w:rPr>
            </w:pPr>
          </w:p>
        </w:tc>
        <w:tc>
          <w:tcPr>
            <w:tcW w:w="691" w:type="dxa"/>
          </w:tcPr>
          <w:p w14:paraId="566CA820" w14:textId="77777777" w:rsidR="00A22ED7" w:rsidRPr="003F5A95" w:rsidRDefault="00A22ED7" w:rsidP="00A22ED7">
            <w:pPr>
              <w:tabs>
                <w:tab w:val="decimal" w:pos="72"/>
              </w:tabs>
              <w:spacing w:before="60" w:after="60"/>
              <w:jc w:val="center"/>
              <w:rPr>
                <w:rFonts w:cs="Times New Roman"/>
                <w:sz w:val="20"/>
                <w:szCs w:val="20"/>
              </w:rPr>
            </w:pPr>
          </w:p>
        </w:tc>
        <w:tc>
          <w:tcPr>
            <w:tcW w:w="691" w:type="dxa"/>
          </w:tcPr>
          <w:p w14:paraId="217AABF8" w14:textId="77777777" w:rsidR="00A22ED7" w:rsidRPr="003F5A95" w:rsidRDefault="00A22ED7" w:rsidP="00A22ED7">
            <w:pPr>
              <w:tabs>
                <w:tab w:val="decimal" w:pos="72"/>
              </w:tabs>
              <w:spacing w:before="60" w:after="60"/>
              <w:jc w:val="center"/>
              <w:rPr>
                <w:rFonts w:cs="Times New Roman"/>
                <w:sz w:val="20"/>
                <w:szCs w:val="20"/>
              </w:rPr>
            </w:pPr>
          </w:p>
        </w:tc>
        <w:tc>
          <w:tcPr>
            <w:tcW w:w="123" w:type="dxa"/>
          </w:tcPr>
          <w:p w14:paraId="7A24027C" w14:textId="77777777" w:rsidR="00A22ED7" w:rsidRPr="003F5A95" w:rsidRDefault="00A22ED7" w:rsidP="00A22ED7">
            <w:pPr>
              <w:tabs>
                <w:tab w:val="decimal" w:pos="72"/>
              </w:tabs>
              <w:spacing w:before="60" w:after="60"/>
              <w:jc w:val="center"/>
              <w:rPr>
                <w:rFonts w:cs="Times New Roman"/>
                <w:sz w:val="20"/>
                <w:szCs w:val="20"/>
              </w:rPr>
            </w:pPr>
          </w:p>
        </w:tc>
        <w:tc>
          <w:tcPr>
            <w:tcW w:w="688" w:type="dxa"/>
            <w:tcBorders>
              <w:left w:val="nil"/>
            </w:tcBorders>
          </w:tcPr>
          <w:p w14:paraId="5280547E" w14:textId="77777777" w:rsidR="00A22ED7" w:rsidRPr="003F5A95" w:rsidRDefault="00A22ED7" w:rsidP="00A22ED7">
            <w:pPr>
              <w:tabs>
                <w:tab w:val="decimal" w:pos="72"/>
              </w:tabs>
              <w:spacing w:before="60" w:after="60"/>
              <w:jc w:val="center"/>
              <w:rPr>
                <w:rFonts w:cs="Times New Roman"/>
                <w:sz w:val="20"/>
                <w:szCs w:val="20"/>
              </w:rPr>
            </w:pPr>
          </w:p>
        </w:tc>
        <w:tc>
          <w:tcPr>
            <w:tcW w:w="688" w:type="dxa"/>
          </w:tcPr>
          <w:p w14:paraId="203652F2" w14:textId="77777777" w:rsidR="00A22ED7" w:rsidRPr="003F5A95" w:rsidRDefault="00A22ED7" w:rsidP="00A22ED7">
            <w:pPr>
              <w:tabs>
                <w:tab w:val="decimal" w:pos="72"/>
              </w:tabs>
              <w:spacing w:before="60" w:after="60"/>
              <w:jc w:val="center"/>
              <w:rPr>
                <w:rFonts w:cs="Times New Roman"/>
                <w:sz w:val="20"/>
                <w:szCs w:val="20"/>
              </w:rPr>
            </w:pPr>
          </w:p>
        </w:tc>
        <w:tc>
          <w:tcPr>
            <w:tcW w:w="688" w:type="dxa"/>
          </w:tcPr>
          <w:p w14:paraId="5F18DA57" w14:textId="77777777" w:rsidR="00A22ED7" w:rsidRPr="003F5A95" w:rsidRDefault="00A22ED7" w:rsidP="00A22ED7">
            <w:pPr>
              <w:tabs>
                <w:tab w:val="decimal" w:pos="72"/>
              </w:tabs>
              <w:spacing w:before="60" w:after="60"/>
              <w:jc w:val="center"/>
              <w:rPr>
                <w:rFonts w:cs="Times New Roman"/>
                <w:sz w:val="20"/>
                <w:szCs w:val="20"/>
              </w:rPr>
            </w:pPr>
          </w:p>
        </w:tc>
        <w:tc>
          <w:tcPr>
            <w:tcW w:w="693" w:type="dxa"/>
          </w:tcPr>
          <w:p w14:paraId="577D1FEF" w14:textId="77777777" w:rsidR="00A22ED7" w:rsidRPr="003F5A95" w:rsidRDefault="00A22ED7" w:rsidP="00A22ED7">
            <w:pPr>
              <w:tabs>
                <w:tab w:val="decimal" w:pos="72"/>
              </w:tabs>
              <w:spacing w:before="60" w:after="60"/>
              <w:jc w:val="center"/>
              <w:rPr>
                <w:rFonts w:cs="Times New Roman"/>
                <w:sz w:val="20"/>
                <w:szCs w:val="20"/>
              </w:rPr>
            </w:pPr>
          </w:p>
        </w:tc>
      </w:tr>
      <w:tr w:rsidR="00A22ED7" w:rsidRPr="003F5A95" w14:paraId="377DF9B0" w14:textId="77777777" w:rsidTr="00927B8C">
        <w:tc>
          <w:tcPr>
            <w:tcW w:w="4796" w:type="dxa"/>
          </w:tcPr>
          <w:p w14:paraId="686F7613" w14:textId="77777777" w:rsidR="00A22ED7" w:rsidRPr="003F5A95" w:rsidRDefault="00A22ED7" w:rsidP="00A22ED7">
            <w:pPr>
              <w:spacing w:before="60" w:after="60"/>
              <w:ind w:left="360"/>
              <w:rPr>
                <w:rFonts w:cs="Times New Roman"/>
                <w:sz w:val="20"/>
                <w:szCs w:val="20"/>
              </w:rPr>
            </w:pPr>
            <w:r w:rsidRPr="003F5A95">
              <w:rPr>
                <w:rFonts w:cs="Times New Roman"/>
                <w:sz w:val="20"/>
                <w:szCs w:val="20"/>
              </w:rPr>
              <w:t>For ratings of low effort targets</w:t>
            </w:r>
          </w:p>
        </w:tc>
        <w:tc>
          <w:tcPr>
            <w:tcW w:w="691" w:type="dxa"/>
          </w:tcPr>
          <w:p w14:paraId="1711934B" w14:textId="3CD00570" w:rsidR="00A22ED7" w:rsidRPr="003F5A95" w:rsidRDefault="00A22ED7" w:rsidP="00A22ED7">
            <w:pPr>
              <w:tabs>
                <w:tab w:val="decimal" w:pos="72"/>
              </w:tabs>
              <w:spacing w:before="60" w:after="60"/>
              <w:jc w:val="center"/>
              <w:rPr>
                <w:rFonts w:eastAsia="Times New Roman" w:cs="Times New Roman"/>
                <w:sz w:val="20"/>
                <w:szCs w:val="20"/>
              </w:rPr>
            </w:pPr>
            <w:r w:rsidRPr="003F5A95">
              <w:rPr>
                <w:rFonts w:cs="Times New Roman"/>
                <w:sz w:val="20"/>
                <w:szCs w:val="20"/>
              </w:rPr>
              <w:t>3.</w:t>
            </w:r>
            <w:r w:rsidR="00655F15" w:rsidRPr="003F5A95">
              <w:rPr>
                <w:rFonts w:cs="Times New Roman"/>
                <w:sz w:val="20"/>
                <w:szCs w:val="20"/>
              </w:rPr>
              <w:t>54</w:t>
            </w:r>
          </w:p>
        </w:tc>
        <w:tc>
          <w:tcPr>
            <w:tcW w:w="691" w:type="dxa"/>
          </w:tcPr>
          <w:p w14:paraId="184C564D" w14:textId="136D7AB9" w:rsidR="00A22ED7" w:rsidRPr="003F5A95" w:rsidRDefault="00A22ED7" w:rsidP="00A22ED7">
            <w:pPr>
              <w:tabs>
                <w:tab w:val="decimal" w:pos="72"/>
              </w:tabs>
              <w:spacing w:before="60" w:after="60"/>
              <w:jc w:val="center"/>
              <w:rPr>
                <w:rFonts w:eastAsia="Times New Roman" w:cs="Times New Roman"/>
                <w:sz w:val="20"/>
                <w:szCs w:val="20"/>
              </w:rPr>
            </w:pPr>
            <w:r w:rsidRPr="003F5A95">
              <w:rPr>
                <w:rFonts w:cs="Times New Roman"/>
                <w:sz w:val="20"/>
                <w:szCs w:val="20"/>
              </w:rPr>
              <w:t>3</w:t>
            </w:r>
            <w:r w:rsidR="00655F15" w:rsidRPr="003F5A95">
              <w:rPr>
                <w:rFonts w:cs="Times New Roman"/>
                <w:sz w:val="20"/>
                <w:szCs w:val="20"/>
              </w:rPr>
              <w:t>28.90</w:t>
            </w:r>
          </w:p>
        </w:tc>
        <w:tc>
          <w:tcPr>
            <w:tcW w:w="691" w:type="dxa"/>
          </w:tcPr>
          <w:p w14:paraId="43978856" w14:textId="7779864D" w:rsidR="00A22ED7" w:rsidRPr="003F5A95" w:rsidRDefault="00A22ED7" w:rsidP="00A22ED7">
            <w:pPr>
              <w:tabs>
                <w:tab w:val="decimal" w:pos="72"/>
              </w:tabs>
              <w:spacing w:before="60" w:after="60"/>
              <w:jc w:val="center"/>
              <w:rPr>
                <w:rFonts w:eastAsia="Times New Roman" w:cs="Times New Roman"/>
                <w:sz w:val="20"/>
                <w:szCs w:val="20"/>
              </w:rPr>
            </w:pPr>
            <w:r w:rsidRPr="003F5A95">
              <w:rPr>
                <w:rFonts w:cs="Times New Roman"/>
                <w:sz w:val="20"/>
                <w:szCs w:val="20"/>
              </w:rPr>
              <w:t xml:space="preserve"> </w:t>
            </w:r>
            <w:r w:rsidR="00E771E9" w:rsidRPr="003F5A95">
              <w:rPr>
                <w:rFonts w:cs="Times New Roman"/>
                <w:sz w:val="20"/>
                <w:szCs w:val="20"/>
              </w:rPr>
              <w:t xml:space="preserve">&lt; </w:t>
            </w:r>
            <w:r w:rsidRPr="003F5A95">
              <w:rPr>
                <w:rFonts w:cs="Times New Roman"/>
                <w:sz w:val="20"/>
                <w:szCs w:val="20"/>
              </w:rPr>
              <w:t>.00</w:t>
            </w:r>
            <w:r w:rsidR="00E771E9" w:rsidRPr="003F5A95">
              <w:rPr>
                <w:rFonts w:cs="Times New Roman"/>
                <w:sz w:val="20"/>
                <w:szCs w:val="20"/>
              </w:rPr>
              <w:t>1</w:t>
            </w:r>
          </w:p>
        </w:tc>
        <w:tc>
          <w:tcPr>
            <w:tcW w:w="691" w:type="dxa"/>
          </w:tcPr>
          <w:p w14:paraId="27562635" w14:textId="142FA260" w:rsidR="00A22ED7" w:rsidRPr="003F5A95" w:rsidRDefault="00A22ED7" w:rsidP="00A22ED7">
            <w:pPr>
              <w:tabs>
                <w:tab w:val="decimal" w:pos="72"/>
              </w:tabs>
              <w:spacing w:before="60" w:after="60"/>
              <w:jc w:val="center"/>
              <w:rPr>
                <w:rFonts w:eastAsia="Times New Roman" w:cs="Times New Roman"/>
                <w:sz w:val="20"/>
                <w:szCs w:val="20"/>
              </w:rPr>
            </w:pPr>
            <w:r w:rsidRPr="003F5A95">
              <w:rPr>
                <w:rFonts w:cs="Times New Roman"/>
                <w:sz w:val="20"/>
                <w:szCs w:val="20"/>
              </w:rPr>
              <w:t>.6</w:t>
            </w:r>
            <w:r w:rsidR="00655F15" w:rsidRPr="003F5A95">
              <w:rPr>
                <w:rFonts w:cs="Times New Roman"/>
                <w:sz w:val="20"/>
                <w:szCs w:val="20"/>
              </w:rPr>
              <w:t>7</w:t>
            </w:r>
          </w:p>
        </w:tc>
        <w:tc>
          <w:tcPr>
            <w:tcW w:w="123" w:type="dxa"/>
          </w:tcPr>
          <w:p w14:paraId="2F04865D" w14:textId="77777777" w:rsidR="00A22ED7" w:rsidRPr="003F5A95" w:rsidRDefault="00A22ED7" w:rsidP="00A22ED7">
            <w:pPr>
              <w:tabs>
                <w:tab w:val="decimal" w:pos="72"/>
              </w:tabs>
              <w:spacing w:before="60" w:after="60"/>
              <w:jc w:val="center"/>
              <w:rPr>
                <w:rFonts w:cs="Times New Roman"/>
                <w:sz w:val="20"/>
                <w:szCs w:val="20"/>
              </w:rPr>
            </w:pPr>
          </w:p>
        </w:tc>
        <w:tc>
          <w:tcPr>
            <w:tcW w:w="688" w:type="dxa"/>
            <w:tcBorders>
              <w:left w:val="nil"/>
            </w:tcBorders>
          </w:tcPr>
          <w:p w14:paraId="5BA35FB8" w14:textId="027508B5" w:rsidR="00A22ED7" w:rsidRPr="003F5A95" w:rsidRDefault="00A22ED7" w:rsidP="00A22ED7">
            <w:pPr>
              <w:tabs>
                <w:tab w:val="decimal" w:pos="72"/>
              </w:tabs>
              <w:spacing w:before="60" w:after="60"/>
              <w:jc w:val="center"/>
              <w:rPr>
                <w:rFonts w:eastAsia="Times New Roman" w:cs="Times New Roman"/>
                <w:sz w:val="20"/>
                <w:szCs w:val="20"/>
              </w:rPr>
            </w:pPr>
            <w:r w:rsidRPr="003F5A95">
              <w:rPr>
                <w:rFonts w:cs="Times New Roman"/>
                <w:sz w:val="20"/>
                <w:szCs w:val="20"/>
              </w:rPr>
              <w:t>3.</w:t>
            </w:r>
            <w:r w:rsidR="00095D23" w:rsidRPr="003F5A95">
              <w:rPr>
                <w:rFonts w:cs="Times New Roman"/>
                <w:sz w:val="20"/>
                <w:szCs w:val="20"/>
              </w:rPr>
              <w:t>50</w:t>
            </w:r>
          </w:p>
        </w:tc>
        <w:tc>
          <w:tcPr>
            <w:tcW w:w="688" w:type="dxa"/>
          </w:tcPr>
          <w:p w14:paraId="259C100E" w14:textId="5EDBB456" w:rsidR="00A22ED7" w:rsidRPr="003F5A95" w:rsidRDefault="00A22ED7" w:rsidP="00A22ED7">
            <w:pPr>
              <w:tabs>
                <w:tab w:val="decimal" w:pos="72"/>
              </w:tabs>
              <w:spacing w:before="60" w:after="60"/>
              <w:jc w:val="center"/>
              <w:rPr>
                <w:rFonts w:eastAsia="Times New Roman" w:cs="Times New Roman"/>
                <w:sz w:val="20"/>
                <w:szCs w:val="20"/>
              </w:rPr>
            </w:pPr>
            <w:r w:rsidRPr="003F5A95">
              <w:rPr>
                <w:rFonts w:cs="Times New Roman"/>
                <w:sz w:val="20"/>
                <w:szCs w:val="20"/>
              </w:rPr>
              <w:t>3</w:t>
            </w:r>
            <w:r w:rsidR="00095D23" w:rsidRPr="003F5A95">
              <w:rPr>
                <w:rFonts w:cs="Times New Roman"/>
                <w:sz w:val="20"/>
                <w:szCs w:val="20"/>
              </w:rPr>
              <w:t>27.06</w:t>
            </w:r>
          </w:p>
        </w:tc>
        <w:tc>
          <w:tcPr>
            <w:tcW w:w="688" w:type="dxa"/>
          </w:tcPr>
          <w:p w14:paraId="6F20A660" w14:textId="37DAFFB7" w:rsidR="00A22ED7" w:rsidRPr="003F5A95" w:rsidRDefault="00095D23" w:rsidP="00A22ED7">
            <w:pPr>
              <w:tabs>
                <w:tab w:val="decimal" w:pos="72"/>
              </w:tabs>
              <w:spacing w:before="60" w:after="60"/>
              <w:jc w:val="center"/>
              <w:rPr>
                <w:rFonts w:eastAsia="Times New Roman" w:cs="Times New Roman"/>
                <w:sz w:val="20"/>
                <w:szCs w:val="20"/>
              </w:rPr>
            </w:pPr>
            <w:r w:rsidRPr="003F5A95">
              <w:rPr>
                <w:rFonts w:cs="Times New Roman"/>
                <w:sz w:val="20"/>
                <w:szCs w:val="20"/>
              </w:rPr>
              <w:t xml:space="preserve">&lt; </w:t>
            </w:r>
            <w:r w:rsidR="00A22ED7" w:rsidRPr="003F5A95">
              <w:rPr>
                <w:rFonts w:cs="Times New Roman"/>
                <w:sz w:val="20"/>
                <w:szCs w:val="20"/>
              </w:rPr>
              <w:t>.001</w:t>
            </w:r>
          </w:p>
        </w:tc>
        <w:tc>
          <w:tcPr>
            <w:tcW w:w="693" w:type="dxa"/>
          </w:tcPr>
          <w:p w14:paraId="529BA10B" w14:textId="2DA22402" w:rsidR="00A22ED7" w:rsidRPr="003F5A95" w:rsidRDefault="00A22ED7" w:rsidP="00A22ED7">
            <w:pPr>
              <w:tabs>
                <w:tab w:val="decimal" w:pos="72"/>
              </w:tabs>
              <w:spacing w:before="60" w:after="60"/>
              <w:jc w:val="center"/>
              <w:rPr>
                <w:rFonts w:eastAsia="Times New Roman" w:cs="Times New Roman"/>
                <w:sz w:val="20"/>
                <w:szCs w:val="20"/>
              </w:rPr>
            </w:pPr>
            <w:r w:rsidRPr="003F5A95">
              <w:rPr>
                <w:rFonts w:cs="Times New Roman"/>
                <w:sz w:val="20"/>
                <w:szCs w:val="20"/>
              </w:rPr>
              <w:t>.6</w:t>
            </w:r>
            <w:r w:rsidR="00095D23" w:rsidRPr="003F5A95">
              <w:rPr>
                <w:rFonts w:cs="Times New Roman"/>
                <w:sz w:val="20"/>
                <w:szCs w:val="20"/>
              </w:rPr>
              <w:t>6</w:t>
            </w:r>
          </w:p>
        </w:tc>
      </w:tr>
      <w:tr w:rsidR="00A22ED7" w:rsidRPr="003F5A95" w14:paraId="6B75EEC0" w14:textId="77777777" w:rsidTr="00927B8C">
        <w:tc>
          <w:tcPr>
            <w:tcW w:w="4796" w:type="dxa"/>
            <w:tcBorders>
              <w:bottom w:val="single" w:sz="12" w:space="0" w:color="auto"/>
            </w:tcBorders>
          </w:tcPr>
          <w:p w14:paraId="76E0B4D8" w14:textId="77777777" w:rsidR="00A22ED7" w:rsidRPr="003F5A95" w:rsidRDefault="00A22ED7" w:rsidP="00A22ED7">
            <w:pPr>
              <w:spacing w:before="60" w:after="120"/>
              <w:ind w:left="360"/>
              <w:rPr>
                <w:rFonts w:cs="Times New Roman"/>
                <w:sz w:val="20"/>
                <w:szCs w:val="20"/>
              </w:rPr>
            </w:pPr>
            <w:r w:rsidRPr="003F5A95">
              <w:rPr>
                <w:rFonts w:cs="Times New Roman"/>
                <w:sz w:val="20"/>
                <w:szCs w:val="20"/>
              </w:rPr>
              <w:t>For ratings of high effort targets</w:t>
            </w:r>
          </w:p>
        </w:tc>
        <w:tc>
          <w:tcPr>
            <w:tcW w:w="691" w:type="dxa"/>
            <w:tcBorders>
              <w:bottom w:val="single" w:sz="12" w:space="0" w:color="auto"/>
            </w:tcBorders>
          </w:tcPr>
          <w:p w14:paraId="2586AF7E" w14:textId="404C2643" w:rsidR="00A22ED7" w:rsidRPr="003F5A95" w:rsidRDefault="00A22ED7" w:rsidP="00A22ED7">
            <w:pPr>
              <w:tabs>
                <w:tab w:val="decimal" w:pos="72"/>
              </w:tabs>
              <w:spacing w:before="60" w:after="120"/>
              <w:jc w:val="center"/>
              <w:rPr>
                <w:rFonts w:eastAsia="Times New Roman" w:cs="Times New Roman"/>
                <w:sz w:val="20"/>
                <w:szCs w:val="20"/>
              </w:rPr>
            </w:pPr>
            <w:r w:rsidRPr="003F5A95">
              <w:rPr>
                <w:rFonts w:cs="Times New Roman"/>
                <w:sz w:val="20"/>
                <w:szCs w:val="20"/>
              </w:rPr>
              <w:t>-</w:t>
            </w:r>
            <w:r w:rsidR="00655F15" w:rsidRPr="003F5A95">
              <w:rPr>
                <w:rFonts w:cs="Times New Roman"/>
                <w:sz w:val="20"/>
                <w:szCs w:val="20"/>
              </w:rPr>
              <w:t>1.16</w:t>
            </w:r>
          </w:p>
        </w:tc>
        <w:tc>
          <w:tcPr>
            <w:tcW w:w="691" w:type="dxa"/>
            <w:tcBorders>
              <w:bottom w:val="single" w:sz="12" w:space="0" w:color="auto"/>
            </w:tcBorders>
          </w:tcPr>
          <w:p w14:paraId="3B073357" w14:textId="4464A165" w:rsidR="00A22ED7" w:rsidRPr="003F5A95" w:rsidRDefault="00A22ED7" w:rsidP="00A22ED7">
            <w:pPr>
              <w:tabs>
                <w:tab w:val="decimal" w:pos="72"/>
              </w:tabs>
              <w:spacing w:before="60" w:after="120"/>
              <w:jc w:val="center"/>
              <w:rPr>
                <w:rFonts w:eastAsia="Times New Roman" w:cs="Times New Roman"/>
                <w:sz w:val="20"/>
                <w:szCs w:val="20"/>
              </w:rPr>
            </w:pPr>
            <w:r w:rsidRPr="003F5A95">
              <w:rPr>
                <w:rFonts w:cs="Times New Roman"/>
                <w:sz w:val="20"/>
                <w:szCs w:val="20"/>
              </w:rPr>
              <w:t>3</w:t>
            </w:r>
            <w:r w:rsidR="00655F15" w:rsidRPr="003F5A95">
              <w:rPr>
                <w:rFonts w:cs="Times New Roman"/>
                <w:sz w:val="20"/>
                <w:szCs w:val="20"/>
              </w:rPr>
              <w:t>28.90</w:t>
            </w:r>
          </w:p>
        </w:tc>
        <w:tc>
          <w:tcPr>
            <w:tcW w:w="691" w:type="dxa"/>
            <w:tcBorders>
              <w:bottom w:val="single" w:sz="12" w:space="0" w:color="auto"/>
            </w:tcBorders>
          </w:tcPr>
          <w:p w14:paraId="1E495DC9" w14:textId="63907D5A" w:rsidR="00A22ED7" w:rsidRPr="003F5A95" w:rsidRDefault="00A22ED7" w:rsidP="00A22ED7">
            <w:pPr>
              <w:tabs>
                <w:tab w:val="decimal" w:pos="72"/>
              </w:tabs>
              <w:spacing w:before="60" w:after="120"/>
              <w:jc w:val="center"/>
              <w:rPr>
                <w:rFonts w:eastAsia="Times New Roman" w:cs="Times New Roman"/>
                <w:sz w:val="20"/>
                <w:szCs w:val="20"/>
              </w:rPr>
            </w:pPr>
            <w:r w:rsidRPr="003F5A95">
              <w:rPr>
                <w:rFonts w:cs="Times New Roman"/>
                <w:sz w:val="20"/>
                <w:szCs w:val="20"/>
              </w:rPr>
              <w:t>.</w:t>
            </w:r>
            <w:r w:rsidR="00655F15" w:rsidRPr="003F5A95">
              <w:rPr>
                <w:rFonts w:cs="Times New Roman"/>
                <w:sz w:val="20"/>
                <w:szCs w:val="20"/>
              </w:rPr>
              <w:t>246</w:t>
            </w:r>
          </w:p>
        </w:tc>
        <w:tc>
          <w:tcPr>
            <w:tcW w:w="691" w:type="dxa"/>
            <w:tcBorders>
              <w:bottom w:val="single" w:sz="12" w:space="0" w:color="auto"/>
            </w:tcBorders>
          </w:tcPr>
          <w:p w14:paraId="7F9F9EF0" w14:textId="3925C17C" w:rsidR="00A22ED7" w:rsidRPr="003F5A95" w:rsidRDefault="00A22ED7" w:rsidP="00A22ED7">
            <w:pPr>
              <w:tabs>
                <w:tab w:val="decimal" w:pos="72"/>
              </w:tabs>
              <w:spacing w:before="60" w:after="120"/>
              <w:jc w:val="center"/>
              <w:rPr>
                <w:rFonts w:eastAsia="Times New Roman" w:cs="Times New Roman"/>
                <w:sz w:val="20"/>
                <w:szCs w:val="20"/>
              </w:rPr>
            </w:pPr>
            <w:r w:rsidRPr="003F5A95">
              <w:rPr>
                <w:rFonts w:cs="Times New Roman"/>
                <w:sz w:val="20"/>
                <w:szCs w:val="20"/>
              </w:rPr>
              <w:t>-.</w:t>
            </w:r>
            <w:r w:rsidR="00655F15" w:rsidRPr="003F5A95">
              <w:rPr>
                <w:rFonts w:cs="Times New Roman"/>
                <w:sz w:val="20"/>
                <w:szCs w:val="20"/>
              </w:rPr>
              <w:t>22</w:t>
            </w:r>
          </w:p>
        </w:tc>
        <w:tc>
          <w:tcPr>
            <w:tcW w:w="123" w:type="dxa"/>
            <w:tcBorders>
              <w:bottom w:val="single" w:sz="12" w:space="0" w:color="auto"/>
            </w:tcBorders>
          </w:tcPr>
          <w:p w14:paraId="29A162DC" w14:textId="77777777" w:rsidR="00A22ED7" w:rsidRPr="003F5A95" w:rsidRDefault="00A22ED7" w:rsidP="00A22ED7">
            <w:pPr>
              <w:tabs>
                <w:tab w:val="decimal" w:pos="72"/>
              </w:tabs>
              <w:spacing w:before="60" w:after="120"/>
              <w:jc w:val="center"/>
              <w:rPr>
                <w:rFonts w:cs="Times New Roman"/>
                <w:sz w:val="20"/>
                <w:szCs w:val="20"/>
              </w:rPr>
            </w:pPr>
          </w:p>
        </w:tc>
        <w:tc>
          <w:tcPr>
            <w:tcW w:w="688" w:type="dxa"/>
            <w:tcBorders>
              <w:left w:val="nil"/>
              <w:bottom w:val="single" w:sz="12" w:space="0" w:color="auto"/>
            </w:tcBorders>
          </w:tcPr>
          <w:p w14:paraId="2F5A6D8F" w14:textId="787C7913" w:rsidR="00A22ED7" w:rsidRPr="003F5A95" w:rsidRDefault="00A22ED7" w:rsidP="00A22ED7">
            <w:pPr>
              <w:tabs>
                <w:tab w:val="decimal" w:pos="72"/>
              </w:tabs>
              <w:spacing w:before="60" w:after="120"/>
              <w:jc w:val="center"/>
              <w:rPr>
                <w:rFonts w:eastAsia="Times New Roman" w:cs="Times New Roman"/>
                <w:sz w:val="20"/>
                <w:szCs w:val="20"/>
              </w:rPr>
            </w:pPr>
            <w:r w:rsidRPr="003F5A95">
              <w:rPr>
                <w:rFonts w:cs="Times New Roman"/>
                <w:sz w:val="20"/>
                <w:szCs w:val="20"/>
              </w:rPr>
              <w:t>-</w:t>
            </w:r>
            <w:r w:rsidR="00095D23" w:rsidRPr="003F5A95">
              <w:rPr>
                <w:rFonts w:cs="Times New Roman"/>
                <w:sz w:val="20"/>
                <w:szCs w:val="20"/>
              </w:rPr>
              <w:t>1.03</w:t>
            </w:r>
          </w:p>
        </w:tc>
        <w:tc>
          <w:tcPr>
            <w:tcW w:w="688" w:type="dxa"/>
            <w:tcBorders>
              <w:bottom w:val="single" w:sz="12" w:space="0" w:color="auto"/>
            </w:tcBorders>
          </w:tcPr>
          <w:p w14:paraId="3B29E669" w14:textId="113826A0" w:rsidR="00A22ED7" w:rsidRPr="003F5A95" w:rsidRDefault="00A22ED7" w:rsidP="00A22ED7">
            <w:pPr>
              <w:tabs>
                <w:tab w:val="decimal" w:pos="72"/>
              </w:tabs>
              <w:spacing w:before="60" w:after="120"/>
              <w:jc w:val="center"/>
              <w:rPr>
                <w:rFonts w:eastAsia="Times New Roman" w:cs="Times New Roman"/>
                <w:sz w:val="20"/>
                <w:szCs w:val="20"/>
              </w:rPr>
            </w:pPr>
            <w:r w:rsidRPr="003F5A95">
              <w:rPr>
                <w:rFonts w:cs="Times New Roman"/>
                <w:sz w:val="20"/>
                <w:szCs w:val="20"/>
              </w:rPr>
              <w:t>3</w:t>
            </w:r>
            <w:r w:rsidR="00095D23" w:rsidRPr="003F5A95">
              <w:rPr>
                <w:rFonts w:cs="Times New Roman"/>
                <w:sz w:val="20"/>
                <w:szCs w:val="20"/>
              </w:rPr>
              <w:t>27.06</w:t>
            </w:r>
          </w:p>
        </w:tc>
        <w:tc>
          <w:tcPr>
            <w:tcW w:w="688" w:type="dxa"/>
            <w:tcBorders>
              <w:bottom w:val="single" w:sz="12" w:space="0" w:color="auto"/>
            </w:tcBorders>
          </w:tcPr>
          <w:p w14:paraId="51790D5B" w14:textId="322E8C03" w:rsidR="00A22ED7" w:rsidRPr="003F5A95" w:rsidRDefault="00A22ED7" w:rsidP="00A22ED7">
            <w:pPr>
              <w:tabs>
                <w:tab w:val="decimal" w:pos="72"/>
              </w:tabs>
              <w:spacing w:before="60" w:after="120"/>
              <w:jc w:val="center"/>
              <w:rPr>
                <w:rFonts w:eastAsia="Times New Roman" w:cs="Times New Roman"/>
                <w:sz w:val="20"/>
                <w:szCs w:val="20"/>
              </w:rPr>
            </w:pPr>
            <w:r w:rsidRPr="003F5A95">
              <w:rPr>
                <w:rFonts w:cs="Times New Roman"/>
                <w:sz w:val="20"/>
                <w:szCs w:val="20"/>
              </w:rPr>
              <w:t>.</w:t>
            </w:r>
            <w:r w:rsidR="00095D23" w:rsidRPr="003F5A95">
              <w:rPr>
                <w:rFonts w:cs="Times New Roman"/>
                <w:sz w:val="20"/>
                <w:szCs w:val="20"/>
              </w:rPr>
              <w:t>305</w:t>
            </w:r>
          </w:p>
        </w:tc>
        <w:tc>
          <w:tcPr>
            <w:tcW w:w="693" w:type="dxa"/>
            <w:tcBorders>
              <w:bottom w:val="single" w:sz="12" w:space="0" w:color="auto"/>
            </w:tcBorders>
          </w:tcPr>
          <w:p w14:paraId="2C023347" w14:textId="3EBE184C" w:rsidR="00A22ED7" w:rsidRPr="003F5A95" w:rsidRDefault="00A22ED7" w:rsidP="00A22ED7">
            <w:pPr>
              <w:tabs>
                <w:tab w:val="decimal" w:pos="72"/>
              </w:tabs>
              <w:spacing w:before="60" w:after="120"/>
              <w:jc w:val="center"/>
              <w:rPr>
                <w:rFonts w:eastAsia="Times New Roman" w:cs="Times New Roman"/>
                <w:sz w:val="20"/>
                <w:szCs w:val="20"/>
              </w:rPr>
            </w:pPr>
            <w:r w:rsidRPr="003F5A95">
              <w:rPr>
                <w:rFonts w:cs="Times New Roman"/>
                <w:sz w:val="20"/>
                <w:szCs w:val="20"/>
              </w:rPr>
              <w:t>-.1</w:t>
            </w:r>
            <w:r w:rsidR="00095D23" w:rsidRPr="003F5A95">
              <w:rPr>
                <w:rFonts w:cs="Times New Roman"/>
                <w:sz w:val="20"/>
                <w:szCs w:val="20"/>
              </w:rPr>
              <w:t>9</w:t>
            </w:r>
          </w:p>
        </w:tc>
      </w:tr>
    </w:tbl>
    <w:p w14:paraId="404FDBD4" w14:textId="777DBC42" w:rsidR="0010316C" w:rsidRPr="00721757" w:rsidRDefault="0010316C" w:rsidP="0010316C">
      <w:pPr>
        <w:spacing w:before="120" w:after="240" w:line="360" w:lineRule="auto"/>
        <w:ind w:left="-547" w:right="-547"/>
        <w:rPr>
          <w:b/>
          <w:sz w:val="20"/>
          <w:szCs w:val="20"/>
        </w:rPr>
      </w:pPr>
      <w:r w:rsidRPr="00721757">
        <w:rPr>
          <w:i/>
          <w:sz w:val="20"/>
          <w:szCs w:val="20"/>
        </w:rPr>
        <w:t>Note</w:t>
      </w:r>
      <w:r w:rsidRPr="00721757">
        <w:rPr>
          <w:sz w:val="20"/>
          <w:szCs w:val="20"/>
        </w:rPr>
        <w:t xml:space="preserve">: Participants’ ability mindsets and the </w:t>
      </w:r>
      <w:r w:rsidR="00C00AFB">
        <w:rPr>
          <w:sz w:val="20"/>
          <w:szCs w:val="20"/>
        </w:rPr>
        <w:t>M</w:t>
      </w:r>
      <w:r w:rsidRPr="00721757">
        <w:rPr>
          <w:sz w:val="20"/>
          <w:szCs w:val="20"/>
        </w:rPr>
        <w:t xml:space="preserve">indsets </w:t>
      </w:r>
      <w:r w:rsidRPr="00721757">
        <w:rPr>
          <w:sz w:val="20"/>
          <w:szCs w:val="20"/>
        </w:rPr>
        <w:sym w:font="Symbol" w:char="F0B4"/>
      </w:r>
      <w:r w:rsidRPr="00721757">
        <w:rPr>
          <w:sz w:val="20"/>
          <w:szCs w:val="20"/>
        </w:rPr>
        <w:t xml:space="preserve"> </w:t>
      </w:r>
      <w:r w:rsidR="00C00AFB">
        <w:rPr>
          <w:sz w:val="20"/>
          <w:szCs w:val="20"/>
        </w:rPr>
        <w:t>E</w:t>
      </w:r>
      <w:r w:rsidRPr="00721757">
        <w:rPr>
          <w:sz w:val="20"/>
          <w:szCs w:val="20"/>
        </w:rPr>
        <w:t xml:space="preserve">ffort </w:t>
      </w:r>
      <w:r w:rsidR="00C00AFB">
        <w:rPr>
          <w:sz w:val="20"/>
          <w:szCs w:val="20"/>
        </w:rPr>
        <w:t>L</w:t>
      </w:r>
      <w:r w:rsidRPr="00721757">
        <w:rPr>
          <w:sz w:val="20"/>
          <w:szCs w:val="20"/>
        </w:rPr>
        <w:t>evel interaction were added as predictors in a second step.</w:t>
      </w:r>
    </w:p>
    <w:p w14:paraId="49E117BC" w14:textId="77777777" w:rsidR="009A1E7B" w:rsidRPr="003F5A95" w:rsidRDefault="009A1E7B" w:rsidP="009A1E7B">
      <w:pPr>
        <w:spacing w:line="480" w:lineRule="auto"/>
        <w:rPr>
          <w:b/>
        </w:rPr>
      </w:pPr>
    </w:p>
    <w:p w14:paraId="0AB243A7" w14:textId="77777777" w:rsidR="009A1E7B" w:rsidRPr="003F5A95" w:rsidRDefault="009A1E7B">
      <w:pPr>
        <w:rPr>
          <w:b/>
        </w:rPr>
      </w:pPr>
      <w:r w:rsidRPr="003F5A95">
        <w:rPr>
          <w:b/>
        </w:rPr>
        <w:br w:type="page"/>
      </w:r>
    </w:p>
    <w:p w14:paraId="0FA01D5B" w14:textId="77777777" w:rsidR="009A1E7B" w:rsidRPr="003F5A95" w:rsidRDefault="009A1E7B" w:rsidP="009A1E7B">
      <w:pPr>
        <w:spacing w:after="240" w:line="360" w:lineRule="auto"/>
        <w:ind w:left="-547" w:right="-180"/>
        <w:rPr>
          <w:b/>
        </w:rPr>
      </w:pPr>
    </w:p>
    <w:p w14:paraId="5B5851D9" w14:textId="1746FF1B" w:rsidR="009A1E7B" w:rsidRPr="003F5A95" w:rsidRDefault="009A1E7B" w:rsidP="009A1E7B">
      <w:pPr>
        <w:spacing w:after="240" w:line="360" w:lineRule="auto"/>
        <w:ind w:left="-547" w:right="-180"/>
      </w:pPr>
      <w:r w:rsidRPr="003F5A95">
        <w:rPr>
          <w:b/>
        </w:rPr>
        <w:t>Table S2b.</w:t>
      </w:r>
      <w:r w:rsidRPr="003F5A95">
        <w:t xml:space="preserve"> Results for </w:t>
      </w:r>
      <w:r w:rsidR="005D6A4A">
        <w:t>R</w:t>
      </w:r>
      <w:r w:rsidR="00352E16">
        <w:t xml:space="preserve">epeated </w:t>
      </w:r>
      <w:r w:rsidR="005D6A4A">
        <w:t>M</w:t>
      </w:r>
      <w:r w:rsidR="00352E16">
        <w:t>easures</w:t>
      </w:r>
      <w:r w:rsidRPr="003F5A95">
        <w:t xml:space="preserve"> ANCOVAs </w:t>
      </w:r>
      <w:r w:rsidR="005D6A4A">
        <w:t>P</w:t>
      </w:r>
      <w:r w:rsidRPr="003F5A95">
        <w:t xml:space="preserve">redicting </w:t>
      </w:r>
      <w:r w:rsidR="005D6A4A">
        <w:t>J</w:t>
      </w:r>
      <w:r w:rsidRPr="003F5A95">
        <w:t xml:space="preserve">udgments of </w:t>
      </w:r>
      <w:r w:rsidR="005D6A4A">
        <w:rPr>
          <w:i/>
        </w:rPr>
        <w:t>O</w:t>
      </w:r>
      <w:r w:rsidRPr="003F5A95">
        <w:rPr>
          <w:i/>
        </w:rPr>
        <w:t xml:space="preserve">ne’s </w:t>
      </w:r>
      <w:r w:rsidR="005D6A4A">
        <w:rPr>
          <w:i/>
        </w:rPr>
        <w:t>O</w:t>
      </w:r>
      <w:r w:rsidRPr="003F5A95">
        <w:rPr>
          <w:i/>
        </w:rPr>
        <w:t>wn</w:t>
      </w:r>
      <w:r w:rsidRPr="003F5A95">
        <w:t xml:space="preserve"> </w:t>
      </w:r>
      <w:r w:rsidR="005D6A4A">
        <w:t>M</w:t>
      </w:r>
      <w:r w:rsidRPr="003F5A95">
        <w:t xml:space="preserve">ath </w:t>
      </w:r>
      <w:r w:rsidR="005D6A4A">
        <w:t>A</w:t>
      </w:r>
      <w:r w:rsidRPr="003F5A95">
        <w:t xml:space="preserve">bility </w:t>
      </w:r>
      <w:proofErr w:type="gramStart"/>
      <w:r w:rsidR="005D6A4A">
        <w:t>F</w:t>
      </w:r>
      <w:r w:rsidRPr="003F5A95">
        <w:t>rom</w:t>
      </w:r>
      <w:proofErr w:type="gramEnd"/>
      <w:r w:rsidRPr="003F5A95">
        <w:t xml:space="preserve"> </w:t>
      </w:r>
      <w:r w:rsidR="005D6A4A">
        <w:t>P</w:t>
      </w:r>
      <w:r w:rsidRPr="003F5A95">
        <w:t xml:space="preserve">articipants’ </w:t>
      </w:r>
      <w:r w:rsidR="005D6A4A">
        <w:rPr>
          <w:i/>
        </w:rPr>
        <w:t>S</w:t>
      </w:r>
      <w:r w:rsidRPr="003F5A95">
        <w:rPr>
          <w:i/>
        </w:rPr>
        <w:t>elf</w:t>
      </w:r>
      <w:r w:rsidRPr="003F5A95">
        <w:t>-</w:t>
      </w:r>
      <w:r w:rsidR="005D6A4A">
        <w:t>F</w:t>
      </w:r>
      <w:r w:rsidRPr="003F5A95">
        <w:t xml:space="preserve">ocused </w:t>
      </w:r>
      <w:r w:rsidR="005D6A4A">
        <w:t>E</w:t>
      </w:r>
      <w:r w:rsidRPr="003F5A95">
        <w:t xml:space="preserve">ffort </w:t>
      </w:r>
      <w:r w:rsidR="005D6A4A">
        <w:t>S</w:t>
      </w:r>
      <w:r w:rsidRPr="003F5A95">
        <w:t xml:space="preserve">ource </w:t>
      </w:r>
      <w:r w:rsidR="005D6A4A">
        <w:t>B</w:t>
      </w:r>
      <w:r w:rsidRPr="003F5A95">
        <w:t xml:space="preserve">eliefs, the </w:t>
      </w:r>
      <w:r w:rsidR="005D6A4A">
        <w:t>T</w:t>
      </w:r>
      <w:r w:rsidRPr="003F5A95">
        <w:t xml:space="preserve">arget’s </w:t>
      </w:r>
      <w:r w:rsidR="005D6A4A">
        <w:t>E</w:t>
      </w:r>
      <w:r w:rsidRPr="003F5A95">
        <w:t xml:space="preserve">ffort </w:t>
      </w:r>
      <w:r w:rsidR="005D6A4A">
        <w:t>L</w:t>
      </w:r>
      <w:r w:rsidRPr="003F5A95">
        <w:t>evel (</w:t>
      </w:r>
      <w:r w:rsidR="005D6A4A">
        <w:t>L</w:t>
      </w:r>
      <w:r w:rsidRPr="003F5A95">
        <w:t>ow [</w:t>
      </w:r>
      <w:r w:rsidR="005D6A4A">
        <w:t>C</w:t>
      </w:r>
      <w:r w:rsidRPr="003F5A95">
        <w:t xml:space="preserve">oded as -1] versus </w:t>
      </w:r>
      <w:r w:rsidR="005D6A4A">
        <w:t>H</w:t>
      </w:r>
      <w:r w:rsidRPr="003F5A95">
        <w:t>igh [</w:t>
      </w:r>
      <w:r w:rsidR="005D6A4A">
        <w:t>C</w:t>
      </w:r>
      <w:r w:rsidRPr="003F5A95">
        <w:t xml:space="preserve">oded as +1]), and the </w:t>
      </w:r>
      <w:r w:rsidR="00C00AFB">
        <w:t>E</w:t>
      </w:r>
      <w:r w:rsidRPr="003F5A95">
        <w:t xml:space="preserve">ffort </w:t>
      </w:r>
      <w:r w:rsidR="00C00AFB">
        <w:t>S</w:t>
      </w:r>
      <w:r w:rsidRPr="003F5A95">
        <w:t xml:space="preserve">ource </w:t>
      </w:r>
      <w:r w:rsidRPr="003F5A95">
        <w:sym w:font="Symbol" w:char="F0B4"/>
      </w:r>
      <w:r w:rsidRPr="003F5A95">
        <w:t xml:space="preserve"> </w:t>
      </w:r>
      <w:r w:rsidR="00C00AFB">
        <w:t>E</w:t>
      </w:r>
      <w:r w:rsidRPr="003F5A95">
        <w:t>ffort level</w:t>
      </w:r>
      <w:r w:rsidRPr="003F5A95" w:rsidDel="00445D2A">
        <w:t xml:space="preserve"> </w:t>
      </w:r>
      <w:r w:rsidR="005D6A4A">
        <w:t>I</w:t>
      </w:r>
      <w:r w:rsidRPr="003F5A95">
        <w:t xml:space="preserve">nteraction in Study 2. </w:t>
      </w:r>
    </w:p>
    <w:tbl>
      <w:tblPr>
        <w:tblStyle w:val="TableGrid"/>
        <w:tblW w:w="10440" w:type="dxa"/>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796"/>
        <w:gridCol w:w="691"/>
        <w:gridCol w:w="691"/>
        <w:gridCol w:w="691"/>
        <w:gridCol w:w="691"/>
        <w:gridCol w:w="123"/>
        <w:gridCol w:w="688"/>
        <w:gridCol w:w="688"/>
        <w:gridCol w:w="688"/>
        <w:gridCol w:w="693"/>
      </w:tblGrid>
      <w:tr w:rsidR="009A1E7B" w:rsidRPr="003F5A95" w14:paraId="2D06D54E" w14:textId="77777777" w:rsidTr="00927B8C">
        <w:tc>
          <w:tcPr>
            <w:tcW w:w="4796" w:type="dxa"/>
            <w:tcBorders>
              <w:top w:val="single" w:sz="12" w:space="0" w:color="auto"/>
            </w:tcBorders>
          </w:tcPr>
          <w:p w14:paraId="15F046A9" w14:textId="77777777" w:rsidR="009A1E7B" w:rsidRPr="003F5A95" w:rsidRDefault="009A1E7B" w:rsidP="00927B8C">
            <w:pPr>
              <w:spacing w:before="120" w:after="120"/>
              <w:rPr>
                <w:rFonts w:cs="Times New Roman"/>
                <w:sz w:val="20"/>
                <w:szCs w:val="20"/>
              </w:rPr>
            </w:pPr>
          </w:p>
        </w:tc>
        <w:tc>
          <w:tcPr>
            <w:tcW w:w="2764" w:type="dxa"/>
            <w:gridSpan w:val="4"/>
            <w:tcBorders>
              <w:top w:val="single" w:sz="12" w:space="0" w:color="auto"/>
              <w:bottom w:val="single" w:sz="4" w:space="0" w:color="auto"/>
            </w:tcBorders>
          </w:tcPr>
          <w:p w14:paraId="3DD38FEB" w14:textId="77777777" w:rsidR="009A1E7B" w:rsidRPr="003F5A95" w:rsidRDefault="009A1E7B" w:rsidP="00927B8C">
            <w:pPr>
              <w:spacing w:before="120" w:after="120"/>
              <w:jc w:val="center"/>
              <w:rPr>
                <w:rFonts w:cs="Times New Roman"/>
                <w:sz w:val="20"/>
                <w:szCs w:val="20"/>
              </w:rPr>
            </w:pPr>
            <w:r w:rsidRPr="003F5A95">
              <w:rPr>
                <w:rFonts w:cs="Times New Roman"/>
                <w:sz w:val="20"/>
                <w:szCs w:val="20"/>
              </w:rPr>
              <w:t>Step 1</w:t>
            </w:r>
          </w:p>
        </w:tc>
        <w:tc>
          <w:tcPr>
            <w:tcW w:w="123" w:type="dxa"/>
            <w:tcBorders>
              <w:top w:val="single" w:sz="12" w:space="0" w:color="auto"/>
            </w:tcBorders>
          </w:tcPr>
          <w:p w14:paraId="784511FE" w14:textId="77777777" w:rsidR="009A1E7B" w:rsidRPr="003F5A95" w:rsidRDefault="009A1E7B" w:rsidP="00927B8C">
            <w:pPr>
              <w:spacing w:before="120" w:after="120"/>
              <w:jc w:val="center"/>
              <w:rPr>
                <w:rFonts w:cs="Times New Roman"/>
                <w:sz w:val="20"/>
                <w:szCs w:val="20"/>
              </w:rPr>
            </w:pPr>
          </w:p>
        </w:tc>
        <w:tc>
          <w:tcPr>
            <w:tcW w:w="2757" w:type="dxa"/>
            <w:gridSpan w:val="4"/>
            <w:tcBorders>
              <w:top w:val="single" w:sz="12" w:space="0" w:color="auto"/>
            </w:tcBorders>
          </w:tcPr>
          <w:p w14:paraId="0CD0457F"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Step 2</w:t>
            </w:r>
          </w:p>
        </w:tc>
      </w:tr>
      <w:tr w:rsidR="009A1E7B" w:rsidRPr="003F5A95" w14:paraId="15CBDB84" w14:textId="77777777" w:rsidTr="00927B8C">
        <w:tc>
          <w:tcPr>
            <w:tcW w:w="4796" w:type="dxa"/>
            <w:tcBorders>
              <w:bottom w:val="single" w:sz="4" w:space="0" w:color="auto"/>
            </w:tcBorders>
          </w:tcPr>
          <w:p w14:paraId="7A31E5B4" w14:textId="77777777" w:rsidR="009A1E7B" w:rsidRPr="003F5A95" w:rsidRDefault="009A1E7B" w:rsidP="00927B8C">
            <w:pPr>
              <w:spacing w:before="120" w:after="120"/>
              <w:rPr>
                <w:rFonts w:asciiTheme="majorHAnsi" w:eastAsiaTheme="majorEastAsia" w:hAnsiTheme="majorHAnsi" w:cs="Times New Roman"/>
                <w:i/>
                <w:iCs/>
                <w:color w:val="404040" w:themeColor="text1" w:themeTint="BF"/>
                <w:sz w:val="20"/>
                <w:szCs w:val="20"/>
              </w:rPr>
            </w:pPr>
            <w:r w:rsidRPr="003F5A95">
              <w:rPr>
                <w:rFonts w:cs="Times New Roman"/>
                <w:sz w:val="20"/>
                <w:szCs w:val="20"/>
              </w:rPr>
              <w:t>Main effects and interactions</w:t>
            </w:r>
          </w:p>
        </w:tc>
        <w:tc>
          <w:tcPr>
            <w:tcW w:w="691" w:type="dxa"/>
            <w:tcBorders>
              <w:top w:val="single" w:sz="4" w:space="0" w:color="auto"/>
              <w:bottom w:val="single" w:sz="4" w:space="0" w:color="auto"/>
            </w:tcBorders>
          </w:tcPr>
          <w:p w14:paraId="67461875"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F</w:t>
            </w:r>
          </w:p>
        </w:tc>
        <w:tc>
          <w:tcPr>
            <w:tcW w:w="691" w:type="dxa"/>
            <w:tcBorders>
              <w:top w:val="single" w:sz="4" w:space="0" w:color="auto"/>
              <w:bottom w:val="single" w:sz="4" w:space="0" w:color="auto"/>
            </w:tcBorders>
          </w:tcPr>
          <w:p w14:paraId="07253A44"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91" w:type="dxa"/>
            <w:tcBorders>
              <w:top w:val="single" w:sz="4" w:space="0" w:color="auto"/>
              <w:bottom w:val="single" w:sz="4" w:space="0" w:color="auto"/>
            </w:tcBorders>
          </w:tcPr>
          <w:p w14:paraId="3A38FC8C"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1" w:type="dxa"/>
            <w:tcBorders>
              <w:top w:val="single" w:sz="4" w:space="0" w:color="auto"/>
              <w:bottom w:val="single" w:sz="4" w:space="0" w:color="auto"/>
            </w:tcBorders>
          </w:tcPr>
          <w:p w14:paraId="373D6964"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η</w:t>
            </w:r>
            <w:r w:rsidRPr="003F5A95">
              <w:rPr>
                <w:rFonts w:cs="Times New Roman"/>
                <w:bCs/>
                <w:i/>
                <w:sz w:val="20"/>
                <w:szCs w:val="20"/>
                <w:vertAlign w:val="superscript"/>
              </w:rPr>
              <w:t>2</w:t>
            </w:r>
            <w:r w:rsidRPr="003F5A95">
              <w:rPr>
                <w:rFonts w:cs="Times New Roman"/>
                <w:bCs/>
                <w:i/>
                <w:sz w:val="20"/>
                <w:szCs w:val="20"/>
                <w:vertAlign w:val="subscript"/>
              </w:rPr>
              <w:t>p</w:t>
            </w:r>
          </w:p>
        </w:tc>
        <w:tc>
          <w:tcPr>
            <w:tcW w:w="123" w:type="dxa"/>
            <w:tcBorders>
              <w:bottom w:val="single" w:sz="4" w:space="0" w:color="auto"/>
            </w:tcBorders>
          </w:tcPr>
          <w:p w14:paraId="4A00F5B2" w14:textId="77777777" w:rsidR="009A1E7B" w:rsidRPr="003F5A95" w:rsidRDefault="009A1E7B" w:rsidP="00927B8C">
            <w:pPr>
              <w:spacing w:before="120" w:after="120"/>
              <w:jc w:val="center"/>
              <w:rPr>
                <w:rFonts w:cs="Times New Roman"/>
                <w:i/>
                <w:sz w:val="20"/>
                <w:szCs w:val="20"/>
              </w:rPr>
            </w:pPr>
          </w:p>
        </w:tc>
        <w:tc>
          <w:tcPr>
            <w:tcW w:w="688" w:type="dxa"/>
            <w:tcBorders>
              <w:top w:val="single" w:sz="4" w:space="0" w:color="auto"/>
              <w:left w:val="nil"/>
              <w:bottom w:val="single" w:sz="4" w:space="0" w:color="auto"/>
            </w:tcBorders>
          </w:tcPr>
          <w:p w14:paraId="21DE9BBC"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F</w:t>
            </w:r>
          </w:p>
        </w:tc>
        <w:tc>
          <w:tcPr>
            <w:tcW w:w="688" w:type="dxa"/>
            <w:tcBorders>
              <w:top w:val="single" w:sz="4" w:space="0" w:color="auto"/>
              <w:bottom w:val="single" w:sz="4" w:space="0" w:color="auto"/>
            </w:tcBorders>
          </w:tcPr>
          <w:p w14:paraId="74094E9D"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88" w:type="dxa"/>
            <w:tcBorders>
              <w:top w:val="single" w:sz="4" w:space="0" w:color="auto"/>
              <w:bottom w:val="single" w:sz="4" w:space="0" w:color="auto"/>
            </w:tcBorders>
          </w:tcPr>
          <w:p w14:paraId="2419DCA4"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3" w:type="dxa"/>
            <w:tcBorders>
              <w:top w:val="single" w:sz="4" w:space="0" w:color="auto"/>
              <w:bottom w:val="single" w:sz="4" w:space="0" w:color="auto"/>
            </w:tcBorders>
          </w:tcPr>
          <w:p w14:paraId="0F323FF2"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η</w:t>
            </w:r>
            <w:r w:rsidRPr="003F5A95">
              <w:rPr>
                <w:rFonts w:cs="Times New Roman"/>
                <w:bCs/>
                <w:i/>
                <w:sz w:val="20"/>
                <w:szCs w:val="20"/>
                <w:vertAlign w:val="superscript"/>
              </w:rPr>
              <w:t>2</w:t>
            </w:r>
            <w:r w:rsidRPr="003F5A95">
              <w:rPr>
                <w:rFonts w:cs="Times New Roman"/>
                <w:bCs/>
                <w:i/>
                <w:sz w:val="20"/>
                <w:szCs w:val="20"/>
                <w:vertAlign w:val="subscript"/>
              </w:rPr>
              <w:t>p</w:t>
            </w:r>
          </w:p>
        </w:tc>
      </w:tr>
      <w:tr w:rsidR="00222FD4" w:rsidRPr="003F5A95" w14:paraId="2C041390" w14:textId="77777777" w:rsidTr="00927B8C">
        <w:tc>
          <w:tcPr>
            <w:tcW w:w="4796" w:type="dxa"/>
          </w:tcPr>
          <w:p w14:paraId="48B11E0F" w14:textId="77777777" w:rsidR="00222FD4" w:rsidRPr="003F5A95" w:rsidRDefault="00222FD4" w:rsidP="00222FD4">
            <w:pPr>
              <w:spacing w:before="120" w:after="60"/>
              <w:rPr>
                <w:rFonts w:asciiTheme="majorHAnsi" w:eastAsiaTheme="majorEastAsia" w:hAnsiTheme="majorHAnsi" w:cs="Times New Roman"/>
                <w:b/>
                <w:i/>
                <w:iCs/>
                <w:color w:val="404040" w:themeColor="text1" w:themeTint="BF"/>
                <w:sz w:val="20"/>
                <w:szCs w:val="20"/>
              </w:rPr>
            </w:pPr>
            <w:r w:rsidRPr="003F5A95">
              <w:rPr>
                <w:rFonts w:cs="Times New Roman"/>
                <w:sz w:val="20"/>
                <w:szCs w:val="20"/>
              </w:rPr>
              <w:t>Effort source beliefs</w:t>
            </w:r>
          </w:p>
        </w:tc>
        <w:tc>
          <w:tcPr>
            <w:tcW w:w="691" w:type="dxa"/>
          </w:tcPr>
          <w:p w14:paraId="4DDB0DC0" w14:textId="1DB6E0D8" w:rsidR="00222FD4" w:rsidRPr="003F5A95" w:rsidRDefault="00222FD4" w:rsidP="00222FD4">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793B1A" w:rsidRPr="003F5A95">
              <w:rPr>
                <w:rFonts w:cs="Times New Roman"/>
                <w:sz w:val="20"/>
                <w:szCs w:val="20"/>
              </w:rPr>
              <w:t>96</w:t>
            </w:r>
          </w:p>
        </w:tc>
        <w:tc>
          <w:tcPr>
            <w:tcW w:w="691" w:type="dxa"/>
          </w:tcPr>
          <w:p w14:paraId="67AB5298" w14:textId="0BDC9204" w:rsidR="00222FD4" w:rsidRPr="003F5A95" w:rsidRDefault="00222FD4" w:rsidP="00222FD4">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w:t>
            </w:r>
            <w:r w:rsidR="00793B1A" w:rsidRPr="003F5A95">
              <w:rPr>
                <w:rFonts w:cs="Times New Roman"/>
                <w:sz w:val="20"/>
                <w:szCs w:val="20"/>
              </w:rPr>
              <w:t>76</w:t>
            </w:r>
          </w:p>
        </w:tc>
        <w:tc>
          <w:tcPr>
            <w:tcW w:w="691" w:type="dxa"/>
          </w:tcPr>
          <w:p w14:paraId="328C74E0" w14:textId="27DA6B3C" w:rsidR="00222FD4" w:rsidRPr="003F5A95" w:rsidRDefault="00222FD4" w:rsidP="00222FD4">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881C1B" w:rsidRPr="003F5A95">
              <w:rPr>
                <w:rFonts w:cs="Times New Roman"/>
                <w:sz w:val="20"/>
                <w:szCs w:val="20"/>
              </w:rPr>
              <w:t>327</w:t>
            </w:r>
          </w:p>
        </w:tc>
        <w:tc>
          <w:tcPr>
            <w:tcW w:w="691" w:type="dxa"/>
          </w:tcPr>
          <w:p w14:paraId="516C7F2E" w14:textId="0150B717" w:rsidR="00222FD4" w:rsidRPr="003F5A95" w:rsidRDefault="00222FD4" w:rsidP="00222FD4">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w:t>
            </w:r>
            <w:r w:rsidR="00881C1B" w:rsidRPr="003F5A95">
              <w:rPr>
                <w:rFonts w:cs="Times New Roman"/>
                <w:sz w:val="20"/>
                <w:szCs w:val="20"/>
              </w:rPr>
              <w:t>5</w:t>
            </w:r>
          </w:p>
        </w:tc>
        <w:tc>
          <w:tcPr>
            <w:tcW w:w="123" w:type="dxa"/>
          </w:tcPr>
          <w:p w14:paraId="4A57DE54" w14:textId="77777777" w:rsidR="00222FD4" w:rsidRPr="003F5A95" w:rsidRDefault="00222FD4" w:rsidP="00222FD4">
            <w:pPr>
              <w:tabs>
                <w:tab w:val="decimal" w:pos="72"/>
              </w:tabs>
              <w:spacing w:before="120" w:after="60"/>
              <w:jc w:val="center"/>
              <w:rPr>
                <w:rFonts w:eastAsia="Times New Roman" w:cs="Times New Roman"/>
                <w:sz w:val="20"/>
                <w:szCs w:val="20"/>
              </w:rPr>
            </w:pPr>
          </w:p>
        </w:tc>
        <w:tc>
          <w:tcPr>
            <w:tcW w:w="688" w:type="dxa"/>
            <w:tcBorders>
              <w:left w:val="nil"/>
            </w:tcBorders>
          </w:tcPr>
          <w:p w14:paraId="27F91575" w14:textId="7D4DC532" w:rsidR="00222FD4" w:rsidRPr="003F5A95" w:rsidRDefault="00222FD4" w:rsidP="00222FD4">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945976" w:rsidRPr="003F5A95">
              <w:rPr>
                <w:rFonts w:cs="Times New Roman"/>
                <w:sz w:val="20"/>
                <w:szCs w:val="20"/>
              </w:rPr>
              <w:t>84</w:t>
            </w:r>
          </w:p>
        </w:tc>
        <w:tc>
          <w:tcPr>
            <w:tcW w:w="688" w:type="dxa"/>
          </w:tcPr>
          <w:p w14:paraId="19B8F449" w14:textId="2B931181" w:rsidR="00222FD4" w:rsidRPr="003F5A95" w:rsidRDefault="00222FD4" w:rsidP="00222FD4">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w:t>
            </w:r>
            <w:r w:rsidR="00945976" w:rsidRPr="003F5A95">
              <w:rPr>
                <w:rFonts w:cs="Times New Roman"/>
                <w:sz w:val="20"/>
                <w:szCs w:val="20"/>
              </w:rPr>
              <w:t>75</w:t>
            </w:r>
          </w:p>
        </w:tc>
        <w:tc>
          <w:tcPr>
            <w:tcW w:w="688" w:type="dxa"/>
          </w:tcPr>
          <w:p w14:paraId="678052A2" w14:textId="4413472C" w:rsidR="00222FD4" w:rsidRPr="003F5A95" w:rsidRDefault="00222FD4" w:rsidP="00222FD4">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945976" w:rsidRPr="003F5A95">
              <w:rPr>
                <w:rFonts w:cs="Times New Roman"/>
                <w:sz w:val="20"/>
                <w:szCs w:val="20"/>
              </w:rPr>
              <w:t>359</w:t>
            </w:r>
          </w:p>
        </w:tc>
        <w:tc>
          <w:tcPr>
            <w:tcW w:w="693" w:type="dxa"/>
          </w:tcPr>
          <w:p w14:paraId="40EF00F2" w14:textId="329E3D80" w:rsidR="00222FD4" w:rsidRPr="003F5A95" w:rsidRDefault="00222FD4" w:rsidP="00222FD4">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w:t>
            </w:r>
            <w:r w:rsidR="005A19D3" w:rsidRPr="003F5A95">
              <w:rPr>
                <w:rFonts w:cs="Times New Roman"/>
                <w:sz w:val="20"/>
                <w:szCs w:val="20"/>
              </w:rPr>
              <w:t>5</w:t>
            </w:r>
          </w:p>
        </w:tc>
      </w:tr>
      <w:tr w:rsidR="00222FD4" w:rsidRPr="003F5A95" w14:paraId="28E93019" w14:textId="77777777" w:rsidTr="00927B8C">
        <w:tc>
          <w:tcPr>
            <w:tcW w:w="4796" w:type="dxa"/>
          </w:tcPr>
          <w:p w14:paraId="336F5860" w14:textId="77777777" w:rsidR="00222FD4" w:rsidRPr="003F5A95" w:rsidRDefault="00222FD4" w:rsidP="00222FD4">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Effort level</w:t>
            </w:r>
          </w:p>
        </w:tc>
        <w:tc>
          <w:tcPr>
            <w:tcW w:w="691" w:type="dxa"/>
          </w:tcPr>
          <w:p w14:paraId="519E2547" w14:textId="7BAA1B28"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10.</w:t>
            </w:r>
            <w:r w:rsidR="00793B1A" w:rsidRPr="003F5A95">
              <w:rPr>
                <w:rFonts w:cs="Times New Roman"/>
                <w:sz w:val="20"/>
                <w:szCs w:val="20"/>
              </w:rPr>
              <w:t>87</w:t>
            </w:r>
          </w:p>
        </w:tc>
        <w:tc>
          <w:tcPr>
            <w:tcW w:w="691" w:type="dxa"/>
          </w:tcPr>
          <w:p w14:paraId="3B08FCCB" w14:textId="47E0CE8F"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w:t>
            </w:r>
            <w:r w:rsidR="00793B1A" w:rsidRPr="003F5A95">
              <w:rPr>
                <w:rFonts w:cs="Times New Roman"/>
                <w:sz w:val="20"/>
                <w:szCs w:val="20"/>
              </w:rPr>
              <w:t>76</w:t>
            </w:r>
          </w:p>
        </w:tc>
        <w:tc>
          <w:tcPr>
            <w:tcW w:w="691" w:type="dxa"/>
          </w:tcPr>
          <w:p w14:paraId="62D6D614" w14:textId="166115B3"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w:t>
            </w:r>
            <w:r w:rsidR="00881C1B" w:rsidRPr="003F5A95">
              <w:rPr>
                <w:rFonts w:cs="Times New Roman"/>
                <w:sz w:val="20"/>
                <w:szCs w:val="20"/>
              </w:rPr>
              <w:t>1</w:t>
            </w:r>
          </w:p>
        </w:tc>
        <w:tc>
          <w:tcPr>
            <w:tcW w:w="691" w:type="dxa"/>
          </w:tcPr>
          <w:p w14:paraId="66DFB167" w14:textId="258A2E06"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.05</w:t>
            </w:r>
            <w:r w:rsidR="00881C1B" w:rsidRPr="003F5A95">
              <w:rPr>
                <w:rFonts w:cs="Times New Roman"/>
                <w:sz w:val="20"/>
                <w:szCs w:val="20"/>
              </w:rPr>
              <w:t>8</w:t>
            </w:r>
          </w:p>
        </w:tc>
        <w:tc>
          <w:tcPr>
            <w:tcW w:w="123" w:type="dxa"/>
          </w:tcPr>
          <w:p w14:paraId="2EA5AB17" w14:textId="77777777" w:rsidR="00222FD4" w:rsidRPr="003F5A95" w:rsidRDefault="00222FD4" w:rsidP="00222FD4">
            <w:pPr>
              <w:tabs>
                <w:tab w:val="decimal" w:pos="72"/>
              </w:tabs>
              <w:spacing w:before="60" w:after="60"/>
              <w:jc w:val="center"/>
              <w:rPr>
                <w:rFonts w:eastAsia="Times New Roman" w:cs="Times New Roman"/>
                <w:sz w:val="20"/>
                <w:szCs w:val="20"/>
              </w:rPr>
            </w:pPr>
          </w:p>
        </w:tc>
        <w:tc>
          <w:tcPr>
            <w:tcW w:w="688" w:type="dxa"/>
            <w:tcBorders>
              <w:left w:val="nil"/>
            </w:tcBorders>
          </w:tcPr>
          <w:p w14:paraId="24A14FB3" w14:textId="41146649"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10.</w:t>
            </w:r>
            <w:r w:rsidR="00945976" w:rsidRPr="003F5A95">
              <w:rPr>
                <w:rFonts w:cs="Times New Roman"/>
                <w:sz w:val="20"/>
                <w:szCs w:val="20"/>
              </w:rPr>
              <w:t>87</w:t>
            </w:r>
          </w:p>
        </w:tc>
        <w:tc>
          <w:tcPr>
            <w:tcW w:w="688" w:type="dxa"/>
          </w:tcPr>
          <w:p w14:paraId="5B7B3E4C" w14:textId="46A4CAA6"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w:t>
            </w:r>
            <w:r w:rsidR="00945976" w:rsidRPr="003F5A95">
              <w:rPr>
                <w:rFonts w:cs="Times New Roman"/>
                <w:sz w:val="20"/>
                <w:szCs w:val="20"/>
              </w:rPr>
              <w:t>75</w:t>
            </w:r>
          </w:p>
        </w:tc>
        <w:tc>
          <w:tcPr>
            <w:tcW w:w="688" w:type="dxa"/>
          </w:tcPr>
          <w:p w14:paraId="2211D343" w14:textId="3AFF0AC3"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w:t>
            </w:r>
            <w:r w:rsidR="005A19D3" w:rsidRPr="003F5A95">
              <w:rPr>
                <w:rFonts w:cs="Times New Roman"/>
                <w:sz w:val="20"/>
                <w:szCs w:val="20"/>
              </w:rPr>
              <w:t>1</w:t>
            </w:r>
          </w:p>
        </w:tc>
        <w:tc>
          <w:tcPr>
            <w:tcW w:w="693" w:type="dxa"/>
          </w:tcPr>
          <w:p w14:paraId="20E2692A" w14:textId="654CA71D"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.05</w:t>
            </w:r>
            <w:r w:rsidR="005A19D3" w:rsidRPr="003F5A95">
              <w:rPr>
                <w:rFonts w:cs="Times New Roman"/>
                <w:sz w:val="20"/>
                <w:szCs w:val="20"/>
              </w:rPr>
              <w:t>8</w:t>
            </w:r>
          </w:p>
        </w:tc>
      </w:tr>
      <w:tr w:rsidR="00E41F77" w:rsidRPr="003F5A95" w14:paraId="0B2E87CC" w14:textId="77777777" w:rsidTr="00927B8C">
        <w:tc>
          <w:tcPr>
            <w:tcW w:w="4796" w:type="dxa"/>
          </w:tcPr>
          <w:p w14:paraId="14E6FFA2" w14:textId="1A49B7A7" w:rsidR="00E41F77" w:rsidRPr="003F5A95" w:rsidRDefault="00E41F77" w:rsidP="00E41F77">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Effort </w:t>
            </w:r>
            <w:r>
              <w:rPr>
                <w:rFonts w:cs="Times New Roman"/>
                <w:sz w:val="20"/>
                <w:szCs w:val="20"/>
              </w:rPr>
              <w:t>S</w:t>
            </w:r>
            <w:r w:rsidRPr="003F5A95">
              <w:rPr>
                <w:rFonts w:cs="Times New Roman"/>
                <w:sz w:val="20"/>
                <w:szCs w:val="20"/>
              </w:rPr>
              <w:t xml:space="preserve">ource </w:t>
            </w:r>
            <w:r>
              <w:rPr>
                <w:rFonts w:cs="Times New Roman"/>
                <w:sz w:val="20"/>
                <w:szCs w:val="20"/>
              </w:rPr>
              <w:t>B</w:t>
            </w:r>
            <w:r w:rsidRPr="003F5A95">
              <w:rPr>
                <w:rFonts w:cs="Times New Roman"/>
                <w:sz w:val="20"/>
                <w:szCs w:val="20"/>
              </w:rPr>
              <w:t xml:space="preserve">eliefs </w:t>
            </w:r>
            <w:r w:rsidRPr="003F5A95">
              <w:rPr>
                <w:rFonts w:cs="Times New Roman"/>
                <w:sz w:val="20"/>
                <w:szCs w:val="20"/>
              </w:rPr>
              <w:sym w:font="Symbol" w:char="F0B4"/>
            </w:r>
            <w:r w:rsidRPr="003F5A95">
              <w:rPr>
                <w:rFonts w:cs="Times New Roman"/>
                <w:sz w:val="20"/>
                <w:szCs w:val="20"/>
              </w:rPr>
              <w:t xml:space="preserve"> </w:t>
            </w:r>
            <w:r>
              <w:rPr>
                <w:rFonts w:cs="Times New Roman"/>
                <w:sz w:val="20"/>
                <w:szCs w:val="20"/>
              </w:rPr>
              <w:t>E</w:t>
            </w:r>
            <w:r w:rsidRPr="003F5A95">
              <w:rPr>
                <w:rFonts w:cs="Times New Roman"/>
                <w:sz w:val="20"/>
                <w:szCs w:val="20"/>
              </w:rPr>
              <w:t xml:space="preserve">ffort </w:t>
            </w:r>
            <w:r>
              <w:rPr>
                <w:rFonts w:cs="Times New Roman"/>
                <w:sz w:val="20"/>
                <w:szCs w:val="20"/>
              </w:rPr>
              <w:t>L</w:t>
            </w:r>
            <w:r w:rsidRPr="003F5A95">
              <w:rPr>
                <w:rFonts w:cs="Times New Roman"/>
                <w:sz w:val="20"/>
                <w:szCs w:val="20"/>
              </w:rPr>
              <w:t>evel</w:t>
            </w:r>
          </w:p>
        </w:tc>
        <w:tc>
          <w:tcPr>
            <w:tcW w:w="691" w:type="dxa"/>
          </w:tcPr>
          <w:p w14:paraId="7CE9A770" w14:textId="48B4004A"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5.20</w:t>
            </w:r>
          </w:p>
        </w:tc>
        <w:tc>
          <w:tcPr>
            <w:tcW w:w="691" w:type="dxa"/>
          </w:tcPr>
          <w:p w14:paraId="2AC97FBB" w14:textId="3C7C0148"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1, 176</w:t>
            </w:r>
          </w:p>
        </w:tc>
        <w:tc>
          <w:tcPr>
            <w:tcW w:w="691" w:type="dxa"/>
          </w:tcPr>
          <w:p w14:paraId="0F35EF25" w14:textId="7C49FE4B"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.024</w:t>
            </w:r>
          </w:p>
        </w:tc>
        <w:tc>
          <w:tcPr>
            <w:tcW w:w="691" w:type="dxa"/>
          </w:tcPr>
          <w:p w14:paraId="2324197D" w14:textId="3DAD8CF7"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.029</w:t>
            </w:r>
          </w:p>
        </w:tc>
        <w:tc>
          <w:tcPr>
            <w:tcW w:w="123" w:type="dxa"/>
          </w:tcPr>
          <w:p w14:paraId="3AF288FB" w14:textId="77777777" w:rsidR="00E41F77" w:rsidRPr="003F5A95" w:rsidRDefault="00E41F77" w:rsidP="00E41F77">
            <w:pPr>
              <w:tabs>
                <w:tab w:val="decimal" w:pos="72"/>
              </w:tabs>
              <w:spacing w:before="60" w:after="60"/>
              <w:jc w:val="center"/>
              <w:rPr>
                <w:rFonts w:eastAsia="Times New Roman" w:cs="Times New Roman"/>
                <w:sz w:val="20"/>
                <w:szCs w:val="20"/>
              </w:rPr>
            </w:pPr>
          </w:p>
        </w:tc>
        <w:tc>
          <w:tcPr>
            <w:tcW w:w="688" w:type="dxa"/>
            <w:tcBorders>
              <w:left w:val="nil"/>
            </w:tcBorders>
          </w:tcPr>
          <w:p w14:paraId="057DE459" w14:textId="4605B42D"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4.90</w:t>
            </w:r>
          </w:p>
        </w:tc>
        <w:tc>
          <w:tcPr>
            <w:tcW w:w="688" w:type="dxa"/>
          </w:tcPr>
          <w:p w14:paraId="49ADD1AB" w14:textId="63DDF105"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1, 175</w:t>
            </w:r>
          </w:p>
        </w:tc>
        <w:tc>
          <w:tcPr>
            <w:tcW w:w="688" w:type="dxa"/>
          </w:tcPr>
          <w:p w14:paraId="2C5174D3" w14:textId="54744261"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.028</w:t>
            </w:r>
          </w:p>
        </w:tc>
        <w:tc>
          <w:tcPr>
            <w:tcW w:w="693" w:type="dxa"/>
          </w:tcPr>
          <w:p w14:paraId="4BFB851D" w14:textId="0B235CDB"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.027</w:t>
            </w:r>
          </w:p>
        </w:tc>
      </w:tr>
      <w:tr w:rsidR="00E41F77" w:rsidRPr="003F5A95" w14:paraId="1EB7EE41" w14:textId="77777777" w:rsidTr="00927B8C">
        <w:tc>
          <w:tcPr>
            <w:tcW w:w="4796" w:type="dxa"/>
          </w:tcPr>
          <w:p w14:paraId="131C63EB" w14:textId="2D277E0B" w:rsidR="00E41F77" w:rsidRPr="003F5A95" w:rsidRDefault="00E41F77" w:rsidP="00E41F77">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Ability mindsets</w:t>
            </w:r>
          </w:p>
        </w:tc>
        <w:tc>
          <w:tcPr>
            <w:tcW w:w="691" w:type="dxa"/>
          </w:tcPr>
          <w:p w14:paraId="4331FACC" w14:textId="77777777"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6F6F4870" w14:textId="77777777"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1B3AD2D9" w14:textId="77777777"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3AB78083" w14:textId="77777777"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123" w:type="dxa"/>
          </w:tcPr>
          <w:p w14:paraId="2CC9E57A" w14:textId="77777777" w:rsidR="00E41F77" w:rsidRPr="003F5A95" w:rsidRDefault="00E41F77" w:rsidP="00E41F77">
            <w:pPr>
              <w:tabs>
                <w:tab w:val="decimal" w:pos="72"/>
              </w:tabs>
              <w:spacing w:before="60" w:after="60"/>
              <w:jc w:val="center"/>
              <w:rPr>
                <w:rFonts w:eastAsia="Times New Roman" w:cs="Times New Roman"/>
                <w:sz w:val="20"/>
                <w:szCs w:val="20"/>
              </w:rPr>
            </w:pPr>
          </w:p>
        </w:tc>
        <w:tc>
          <w:tcPr>
            <w:tcW w:w="688" w:type="dxa"/>
            <w:tcBorders>
              <w:left w:val="nil"/>
            </w:tcBorders>
          </w:tcPr>
          <w:p w14:paraId="58754286" w14:textId="66ADFA53"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.92</w:t>
            </w:r>
          </w:p>
        </w:tc>
        <w:tc>
          <w:tcPr>
            <w:tcW w:w="688" w:type="dxa"/>
          </w:tcPr>
          <w:p w14:paraId="2585FA47" w14:textId="3B6927E8"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1, 175</w:t>
            </w:r>
          </w:p>
        </w:tc>
        <w:tc>
          <w:tcPr>
            <w:tcW w:w="688" w:type="dxa"/>
          </w:tcPr>
          <w:p w14:paraId="1FDF4957" w14:textId="4C2CBC62"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.340</w:t>
            </w:r>
          </w:p>
        </w:tc>
        <w:tc>
          <w:tcPr>
            <w:tcW w:w="693" w:type="dxa"/>
          </w:tcPr>
          <w:p w14:paraId="540D5663" w14:textId="6B43D1EB" w:rsidR="00E41F77" w:rsidRPr="003F5A95" w:rsidRDefault="00E41F77" w:rsidP="00E41F77">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.005</w:t>
            </w:r>
          </w:p>
        </w:tc>
      </w:tr>
      <w:tr w:rsidR="00E41F77" w:rsidRPr="003F5A95" w14:paraId="26CB3247" w14:textId="77777777" w:rsidTr="00927B8C">
        <w:trPr>
          <w:trHeight w:val="270"/>
        </w:trPr>
        <w:tc>
          <w:tcPr>
            <w:tcW w:w="4796" w:type="dxa"/>
            <w:tcBorders>
              <w:bottom w:val="single" w:sz="12" w:space="0" w:color="auto"/>
            </w:tcBorders>
          </w:tcPr>
          <w:p w14:paraId="113C08BC" w14:textId="3092DF9C" w:rsidR="00E41F77" w:rsidRPr="003F5A95" w:rsidRDefault="00E41F77" w:rsidP="00E41F77">
            <w:pPr>
              <w:spacing w:before="60" w:after="12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Ability </w:t>
            </w:r>
            <w:r>
              <w:rPr>
                <w:rFonts w:cs="Times New Roman"/>
                <w:sz w:val="20"/>
                <w:szCs w:val="20"/>
              </w:rPr>
              <w:t>M</w:t>
            </w:r>
            <w:r w:rsidRPr="003F5A95">
              <w:rPr>
                <w:rFonts w:cs="Times New Roman"/>
                <w:sz w:val="20"/>
                <w:szCs w:val="20"/>
              </w:rPr>
              <w:t xml:space="preserve">indsets </w:t>
            </w:r>
            <w:r w:rsidRPr="003F5A95">
              <w:rPr>
                <w:rFonts w:cs="Times New Roman"/>
                <w:sz w:val="20"/>
                <w:szCs w:val="20"/>
              </w:rPr>
              <w:sym w:font="Symbol" w:char="F0B4"/>
            </w:r>
            <w:r w:rsidRPr="003F5A95">
              <w:rPr>
                <w:rFonts w:cs="Times New Roman"/>
                <w:sz w:val="20"/>
                <w:szCs w:val="20"/>
              </w:rPr>
              <w:t xml:space="preserve"> </w:t>
            </w:r>
            <w:r>
              <w:rPr>
                <w:rFonts w:cs="Times New Roman"/>
                <w:sz w:val="20"/>
                <w:szCs w:val="20"/>
              </w:rPr>
              <w:t>E</w:t>
            </w:r>
            <w:r w:rsidRPr="003F5A95">
              <w:rPr>
                <w:rFonts w:cs="Times New Roman"/>
                <w:sz w:val="20"/>
                <w:szCs w:val="20"/>
              </w:rPr>
              <w:t xml:space="preserve">ffort </w:t>
            </w:r>
            <w:r>
              <w:rPr>
                <w:rFonts w:cs="Times New Roman"/>
                <w:sz w:val="20"/>
                <w:szCs w:val="20"/>
              </w:rPr>
              <w:t>L</w:t>
            </w:r>
            <w:r w:rsidRPr="003F5A95">
              <w:rPr>
                <w:rFonts w:cs="Times New Roman"/>
                <w:sz w:val="20"/>
                <w:szCs w:val="20"/>
              </w:rPr>
              <w:t>evel</w:t>
            </w:r>
          </w:p>
        </w:tc>
        <w:tc>
          <w:tcPr>
            <w:tcW w:w="691" w:type="dxa"/>
            <w:tcBorders>
              <w:bottom w:val="single" w:sz="12" w:space="0" w:color="auto"/>
            </w:tcBorders>
          </w:tcPr>
          <w:p w14:paraId="4727D4F6" w14:textId="77777777"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5E21B1D7" w14:textId="77777777"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4DB06217" w14:textId="77777777"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02AFF629" w14:textId="77777777"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123" w:type="dxa"/>
            <w:tcBorders>
              <w:bottom w:val="single" w:sz="12" w:space="0" w:color="auto"/>
            </w:tcBorders>
          </w:tcPr>
          <w:p w14:paraId="3383224A" w14:textId="77777777" w:rsidR="00E41F77" w:rsidRPr="003F5A95" w:rsidRDefault="00E41F77" w:rsidP="00E41F77">
            <w:pPr>
              <w:tabs>
                <w:tab w:val="decimal" w:pos="72"/>
              </w:tabs>
              <w:spacing w:before="60" w:after="120"/>
              <w:jc w:val="center"/>
              <w:rPr>
                <w:rFonts w:eastAsia="Times New Roman" w:cs="Times New Roman"/>
                <w:sz w:val="20"/>
                <w:szCs w:val="20"/>
              </w:rPr>
            </w:pPr>
          </w:p>
        </w:tc>
        <w:tc>
          <w:tcPr>
            <w:tcW w:w="688" w:type="dxa"/>
            <w:tcBorders>
              <w:left w:val="nil"/>
              <w:bottom w:val="single" w:sz="12" w:space="0" w:color="auto"/>
            </w:tcBorders>
          </w:tcPr>
          <w:p w14:paraId="48C74ED8" w14:textId="580D1ECF"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.98</w:t>
            </w:r>
          </w:p>
        </w:tc>
        <w:tc>
          <w:tcPr>
            <w:tcW w:w="688" w:type="dxa"/>
            <w:tcBorders>
              <w:bottom w:val="single" w:sz="12" w:space="0" w:color="auto"/>
            </w:tcBorders>
          </w:tcPr>
          <w:p w14:paraId="21289CC5" w14:textId="0A63D527"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1, 175</w:t>
            </w:r>
          </w:p>
        </w:tc>
        <w:tc>
          <w:tcPr>
            <w:tcW w:w="688" w:type="dxa"/>
            <w:tcBorders>
              <w:bottom w:val="single" w:sz="12" w:space="0" w:color="auto"/>
            </w:tcBorders>
          </w:tcPr>
          <w:p w14:paraId="2E13056A" w14:textId="32F4E680"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.325</w:t>
            </w:r>
          </w:p>
        </w:tc>
        <w:tc>
          <w:tcPr>
            <w:tcW w:w="693" w:type="dxa"/>
            <w:tcBorders>
              <w:bottom w:val="single" w:sz="12" w:space="0" w:color="auto"/>
            </w:tcBorders>
          </w:tcPr>
          <w:p w14:paraId="2AC370CD" w14:textId="14A578D1" w:rsidR="00E41F77" w:rsidRPr="003F5A95" w:rsidRDefault="00E41F77" w:rsidP="00E41F77">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.006</w:t>
            </w:r>
          </w:p>
        </w:tc>
      </w:tr>
      <w:tr w:rsidR="00222FD4" w:rsidRPr="003F5A95" w14:paraId="4BE9E950" w14:textId="77777777" w:rsidTr="00927B8C">
        <w:tc>
          <w:tcPr>
            <w:tcW w:w="4796" w:type="dxa"/>
            <w:tcBorders>
              <w:top w:val="single" w:sz="12" w:space="0" w:color="auto"/>
              <w:bottom w:val="single" w:sz="4" w:space="0" w:color="auto"/>
            </w:tcBorders>
          </w:tcPr>
          <w:p w14:paraId="5C54A469" w14:textId="77777777" w:rsidR="00222FD4" w:rsidRPr="003F5A95" w:rsidRDefault="00222FD4" w:rsidP="00222FD4">
            <w:pPr>
              <w:spacing w:before="240" w:after="120"/>
              <w:rPr>
                <w:rFonts w:cs="Times New Roman"/>
                <w:sz w:val="20"/>
                <w:szCs w:val="20"/>
              </w:rPr>
            </w:pPr>
            <w:r w:rsidRPr="003F5A95">
              <w:rPr>
                <w:rFonts w:cs="Times New Roman"/>
                <w:sz w:val="20"/>
                <w:szCs w:val="20"/>
              </w:rPr>
              <w:t>Simple Effects</w:t>
            </w:r>
          </w:p>
        </w:tc>
        <w:tc>
          <w:tcPr>
            <w:tcW w:w="691" w:type="dxa"/>
            <w:tcBorders>
              <w:top w:val="single" w:sz="12" w:space="0" w:color="auto"/>
              <w:bottom w:val="single" w:sz="4" w:space="0" w:color="auto"/>
            </w:tcBorders>
          </w:tcPr>
          <w:p w14:paraId="36342916" w14:textId="77777777" w:rsidR="00222FD4" w:rsidRPr="003F5A95" w:rsidRDefault="00222FD4" w:rsidP="00222FD4">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t</w:t>
            </w:r>
          </w:p>
        </w:tc>
        <w:tc>
          <w:tcPr>
            <w:tcW w:w="691" w:type="dxa"/>
            <w:tcBorders>
              <w:top w:val="single" w:sz="12" w:space="0" w:color="auto"/>
              <w:bottom w:val="single" w:sz="4" w:space="0" w:color="auto"/>
            </w:tcBorders>
          </w:tcPr>
          <w:p w14:paraId="0A18FBC6" w14:textId="77777777" w:rsidR="00222FD4" w:rsidRPr="003F5A95" w:rsidRDefault="00222FD4" w:rsidP="00222FD4">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91" w:type="dxa"/>
            <w:tcBorders>
              <w:top w:val="single" w:sz="12" w:space="0" w:color="auto"/>
              <w:bottom w:val="single" w:sz="4" w:space="0" w:color="auto"/>
            </w:tcBorders>
          </w:tcPr>
          <w:p w14:paraId="7B7F990B" w14:textId="77777777" w:rsidR="00222FD4" w:rsidRPr="003F5A95" w:rsidRDefault="00222FD4" w:rsidP="00222FD4">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1" w:type="dxa"/>
            <w:tcBorders>
              <w:top w:val="single" w:sz="12" w:space="0" w:color="auto"/>
              <w:bottom w:val="single" w:sz="4" w:space="0" w:color="auto"/>
            </w:tcBorders>
          </w:tcPr>
          <w:p w14:paraId="691F2B16" w14:textId="77777777" w:rsidR="00222FD4" w:rsidRPr="003F5A95" w:rsidRDefault="00222FD4" w:rsidP="00222FD4">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diff.</w:t>
            </w:r>
          </w:p>
        </w:tc>
        <w:tc>
          <w:tcPr>
            <w:tcW w:w="123" w:type="dxa"/>
            <w:tcBorders>
              <w:top w:val="single" w:sz="12" w:space="0" w:color="auto"/>
              <w:bottom w:val="single" w:sz="4" w:space="0" w:color="auto"/>
            </w:tcBorders>
          </w:tcPr>
          <w:p w14:paraId="6BC4E100" w14:textId="77777777" w:rsidR="00222FD4" w:rsidRPr="003F5A95" w:rsidRDefault="00222FD4" w:rsidP="00222FD4">
            <w:pPr>
              <w:tabs>
                <w:tab w:val="decimal" w:pos="72"/>
              </w:tabs>
              <w:spacing w:before="240" w:after="120"/>
              <w:jc w:val="center"/>
              <w:rPr>
                <w:rFonts w:cs="Times New Roman"/>
                <w:sz w:val="20"/>
                <w:szCs w:val="20"/>
              </w:rPr>
            </w:pPr>
          </w:p>
        </w:tc>
        <w:tc>
          <w:tcPr>
            <w:tcW w:w="688" w:type="dxa"/>
            <w:tcBorders>
              <w:top w:val="single" w:sz="12" w:space="0" w:color="auto"/>
              <w:left w:val="nil"/>
              <w:bottom w:val="single" w:sz="4" w:space="0" w:color="auto"/>
            </w:tcBorders>
          </w:tcPr>
          <w:p w14:paraId="7AF8C06C" w14:textId="77777777" w:rsidR="00222FD4" w:rsidRPr="003F5A95" w:rsidRDefault="00222FD4" w:rsidP="00222FD4">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t</w:t>
            </w:r>
          </w:p>
        </w:tc>
        <w:tc>
          <w:tcPr>
            <w:tcW w:w="688" w:type="dxa"/>
            <w:tcBorders>
              <w:top w:val="single" w:sz="12" w:space="0" w:color="auto"/>
              <w:bottom w:val="single" w:sz="4" w:space="0" w:color="auto"/>
            </w:tcBorders>
          </w:tcPr>
          <w:p w14:paraId="33FAE027" w14:textId="77777777" w:rsidR="00222FD4" w:rsidRPr="003F5A95" w:rsidRDefault="00222FD4" w:rsidP="00222FD4">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df</w:t>
            </w:r>
          </w:p>
        </w:tc>
        <w:tc>
          <w:tcPr>
            <w:tcW w:w="688" w:type="dxa"/>
            <w:tcBorders>
              <w:top w:val="single" w:sz="12" w:space="0" w:color="auto"/>
              <w:bottom w:val="single" w:sz="4" w:space="0" w:color="auto"/>
            </w:tcBorders>
          </w:tcPr>
          <w:p w14:paraId="3A7607D1" w14:textId="77777777" w:rsidR="00222FD4" w:rsidRPr="003F5A95" w:rsidRDefault="00222FD4" w:rsidP="00222FD4">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p</w:t>
            </w:r>
          </w:p>
        </w:tc>
        <w:tc>
          <w:tcPr>
            <w:tcW w:w="693" w:type="dxa"/>
            <w:tcBorders>
              <w:top w:val="single" w:sz="12" w:space="0" w:color="auto"/>
              <w:bottom w:val="single" w:sz="4" w:space="0" w:color="auto"/>
            </w:tcBorders>
          </w:tcPr>
          <w:p w14:paraId="5D16B9FC" w14:textId="77777777" w:rsidR="00222FD4" w:rsidRPr="003F5A95" w:rsidRDefault="00222FD4" w:rsidP="00222FD4">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sz w:val="20"/>
                <w:szCs w:val="20"/>
              </w:rPr>
              <w:t>diff.</w:t>
            </w:r>
          </w:p>
        </w:tc>
      </w:tr>
      <w:tr w:rsidR="00222FD4" w:rsidRPr="003F5A95" w14:paraId="490CABAE" w14:textId="77777777" w:rsidTr="00927B8C">
        <w:tc>
          <w:tcPr>
            <w:tcW w:w="4796" w:type="dxa"/>
            <w:tcBorders>
              <w:top w:val="single" w:sz="4" w:space="0" w:color="auto"/>
            </w:tcBorders>
          </w:tcPr>
          <w:p w14:paraId="67A88A10" w14:textId="77777777" w:rsidR="00222FD4" w:rsidRPr="003F5A95" w:rsidRDefault="00222FD4" w:rsidP="00222FD4">
            <w:pPr>
              <w:spacing w:before="120" w:after="60"/>
              <w:rPr>
                <w:rFonts w:cs="Times New Roman"/>
                <w:i/>
                <w:sz w:val="20"/>
                <w:szCs w:val="20"/>
              </w:rPr>
            </w:pPr>
            <w:r w:rsidRPr="003F5A95">
              <w:rPr>
                <w:rFonts w:cs="Times New Roman"/>
                <w:i/>
                <w:sz w:val="20"/>
                <w:szCs w:val="20"/>
              </w:rPr>
              <w:t>Effects of effort level (high minus low)</w:t>
            </w:r>
          </w:p>
        </w:tc>
        <w:tc>
          <w:tcPr>
            <w:tcW w:w="691" w:type="dxa"/>
            <w:tcBorders>
              <w:top w:val="single" w:sz="4" w:space="0" w:color="auto"/>
            </w:tcBorders>
          </w:tcPr>
          <w:p w14:paraId="47C56626" w14:textId="77777777" w:rsidR="00222FD4" w:rsidRPr="003F5A95" w:rsidRDefault="00222FD4" w:rsidP="00222FD4">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7AEC8D94" w14:textId="77777777" w:rsidR="00222FD4" w:rsidRPr="003F5A95" w:rsidRDefault="00222FD4" w:rsidP="00222FD4">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6000556F" w14:textId="77777777" w:rsidR="00222FD4" w:rsidRPr="003F5A95" w:rsidRDefault="00222FD4" w:rsidP="00222FD4">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07DA681B" w14:textId="77777777" w:rsidR="00222FD4" w:rsidRPr="003F5A95" w:rsidRDefault="00222FD4" w:rsidP="00222FD4">
            <w:pPr>
              <w:tabs>
                <w:tab w:val="decimal" w:pos="72"/>
              </w:tabs>
              <w:spacing w:before="120" w:after="60"/>
              <w:jc w:val="center"/>
              <w:rPr>
                <w:rFonts w:cs="Times New Roman"/>
                <w:sz w:val="20"/>
                <w:szCs w:val="20"/>
              </w:rPr>
            </w:pPr>
          </w:p>
        </w:tc>
        <w:tc>
          <w:tcPr>
            <w:tcW w:w="123" w:type="dxa"/>
            <w:tcBorders>
              <w:top w:val="single" w:sz="4" w:space="0" w:color="auto"/>
            </w:tcBorders>
          </w:tcPr>
          <w:p w14:paraId="60D8930C" w14:textId="77777777" w:rsidR="00222FD4" w:rsidRPr="003F5A95" w:rsidRDefault="00222FD4" w:rsidP="00222FD4">
            <w:pPr>
              <w:tabs>
                <w:tab w:val="decimal" w:pos="72"/>
              </w:tabs>
              <w:spacing w:before="120" w:after="60"/>
              <w:jc w:val="center"/>
              <w:rPr>
                <w:rFonts w:eastAsia="Times New Roman" w:cs="Times New Roman"/>
                <w:sz w:val="20"/>
                <w:szCs w:val="20"/>
              </w:rPr>
            </w:pPr>
          </w:p>
        </w:tc>
        <w:tc>
          <w:tcPr>
            <w:tcW w:w="688" w:type="dxa"/>
            <w:tcBorders>
              <w:top w:val="single" w:sz="4" w:space="0" w:color="auto"/>
              <w:left w:val="nil"/>
            </w:tcBorders>
          </w:tcPr>
          <w:p w14:paraId="6F8E18E2" w14:textId="77777777" w:rsidR="00222FD4" w:rsidRPr="003F5A95" w:rsidRDefault="00222FD4" w:rsidP="00222FD4">
            <w:pPr>
              <w:tabs>
                <w:tab w:val="decimal" w:pos="72"/>
              </w:tabs>
              <w:spacing w:before="120" w:after="60"/>
              <w:jc w:val="center"/>
              <w:rPr>
                <w:rFonts w:eastAsia="Times New Roman" w:cs="Times New Roman"/>
                <w:sz w:val="20"/>
                <w:szCs w:val="20"/>
              </w:rPr>
            </w:pPr>
          </w:p>
        </w:tc>
        <w:tc>
          <w:tcPr>
            <w:tcW w:w="688" w:type="dxa"/>
            <w:tcBorders>
              <w:top w:val="single" w:sz="4" w:space="0" w:color="auto"/>
            </w:tcBorders>
          </w:tcPr>
          <w:p w14:paraId="395D9B06" w14:textId="77777777" w:rsidR="00222FD4" w:rsidRPr="003F5A95" w:rsidRDefault="00222FD4" w:rsidP="00222FD4">
            <w:pPr>
              <w:tabs>
                <w:tab w:val="decimal" w:pos="72"/>
              </w:tabs>
              <w:spacing w:before="120" w:after="60"/>
              <w:jc w:val="center"/>
              <w:rPr>
                <w:rFonts w:eastAsia="Times New Roman" w:cs="Times New Roman"/>
                <w:sz w:val="20"/>
                <w:szCs w:val="20"/>
              </w:rPr>
            </w:pPr>
          </w:p>
        </w:tc>
        <w:tc>
          <w:tcPr>
            <w:tcW w:w="688" w:type="dxa"/>
            <w:tcBorders>
              <w:top w:val="single" w:sz="4" w:space="0" w:color="auto"/>
            </w:tcBorders>
          </w:tcPr>
          <w:p w14:paraId="57111802" w14:textId="77777777" w:rsidR="00222FD4" w:rsidRPr="003F5A95" w:rsidRDefault="00222FD4" w:rsidP="00222FD4">
            <w:pPr>
              <w:tabs>
                <w:tab w:val="decimal" w:pos="72"/>
              </w:tabs>
              <w:spacing w:before="120" w:after="60"/>
              <w:jc w:val="center"/>
              <w:rPr>
                <w:rFonts w:eastAsia="Times New Roman" w:cs="Times New Roman"/>
                <w:sz w:val="20"/>
                <w:szCs w:val="20"/>
              </w:rPr>
            </w:pPr>
          </w:p>
        </w:tc>
        <w:tc>
          <w:tcPr>
            <w:tcW w:w="693" w:type="dxa"/>
            <w:tcBorders>
              <w:top w:val="single" w:sz="4" w:space="0" w:color="auto"/>
            </w:tcBorders>
          </w:tcPr>
          <w:p w14:paraId="45D2F4F8" w14:textId="77777777" w:rsidR="00222FD4" w:rsidRPr="003F5A95" w:rsidRDefault="00222FD4" w:rsidP="00222FD4">
            <w:pPr>
              <w:tabs>
                <w:tab w:val="decimal" w:pos="72"/>
              </w:tabs>
              <w:spacing w:before="120" w:after="60"/>
              <w:jc w:val="center"/>
              <w:rPr>
                <w:rFonts w:cs="Times New Roman"/>
                <w:sz w:val="20"/>
                <w:szCs w:val="20"/>
              </w:rPr>
            </w:pPr>
          </w:p>
        </w:tc>
      </w:tr>
      <w:tr w:rsidR="00222FD4" w:rsidRPr="003F5A95" w14:paraId="55BB47C2" w14:textId="77777777" w:rsidTr="00927B8C">
        <w:tc>
          <w:tcPr>
            <w:tcW w:w="4796" w:type="dxa"/>
          </w:tcPr>
          <w:p w14:paraId="06230709" w14:textId="77777777" w:rsidR="00222FD4" w:rsidRPr="003F5A95" w:rsidRDefault="00222FD4" w:rsidP="00222FD4">
            <w:pPr>
              <w:spacing w:before="60" w:after="60"/>
              <w:ind w:left="3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For those with more self-initiated beliefs (</w:t>
            </w:r>
            <w:r w:rsidRPr="003F5A95">
              <w:rPr>
                <w:rFonts w:cs="Times New Roman"/>
                <w:sz w:val="20"/>
                <w:szCs w:val="20"/>
              </w:rPr>
              <w:noBreakHyphen/>
              <w:t xml:space="preserve">1.5 </w:t>
            </w:r>
            <w:r w:rsidRPr="003F5A95">
              <w:rPr>
                <w:rFonts w:cs="Times New Roman"/>
                <w:i/>
                <w:sz w:val="20"/>
                <w:szCs w:val="20"/>
              </w:rPr>
              <w:t>SD</w:t>
            </w:r>
            <w:r w:rsidRPr="003F5A95">
              <w:rPr>
                <w:rFonts w:cs="Times New Roman"/>
                <w:sz w:val="20"/>
                <w:szCs w:val="20"/>
              </w:rPr>
              <w:t>)</w:t>
            </w:r>
          </w:p>
        </w:tc>
        <w:tc>
          <w:tcPr>
            <w:tcW w:w="691" w:type="dxa"/>
          </w:tcPr>
          <w:p w14:paraId="08D18910" w14:textId="783B9237"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F66E44" w:rsidRPr="003F5A95">
              <w:rPr>
                <w:rFonts w:cs="Times New Roman"/>
                <w:sz w:val="20"/>
                <w:szCs w:val="20"/>
              </w:rPr>
              <w:t>0</w:t>
            </w:r>
            <w:r w:rsidRPr="003F5A95">
              <w:rPr>
                <w:rFonts w:cs="Times New Roman"/>
                <w:sz w:val="20"/>
                <w:szCs w:val="20"/>
              </w:rPr>
              <w:t>7</w:t>
            </w:r>
          </w:p>
        </w:tc>
        <w:tc>
          <w:tcPr>
            <w:tcW w:w="691" w:type="dxa"/>
          </w:tcPr>
          <w:p w14:paraId="6983E567" w14:textId="20654064"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w:t>
            </w:r>
            <w:r w:rsidR="00F66E44" w:rsidRPr="003F5A95">
              <w:rPr>
                <w:rFonts w:cs="Times New Roman"/>
                <w:sz w:val="20"/>
                <w:szCs w:val="20"/>
              </w:rPr>
              <w:t>76</w:t>
            </w:r>
          </w:p>
        </w:tc>
        <w:tc>
          <w:tcPr>
            <w:tcW w:w="691" w:type="dxa"/>
          </w:tcPr>
          <w:p w14:paraId="0404A246" w14:textId="67641245"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F66E44" w:rsidRPr="003F5A95">
              <w:rPr>
                <w:rFonts w:cs="Times New Roman"/>
                <w:sz w:val="20"/>
                <w:szCs w:val="20"/>
              </w:rPr>
              <w:t>941</w:t>
            </w:r>
          </w:p>
        </w:tc>
        <w:tc>
          <w:tcPr>
            <w:tcW w:w="691" w:type="dxa"/>
          </w:tcPr>
          <w:p w14:paraId="40D20297" w14:textId="051DC806"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w:t>
            </w:r>
            <w:r w:rsidR="00F66E44" w:rsidRPr="003F5A95">
              <w:rPr>
                <w:rFonts w:cs="Times New Roman"/>
                <w:sz w:val="20"/>
                <w:szCs w:val="20"/>
              </w:rPr>
              <w:t>1</w:t>
            </w:r>
          </w:p>
        </w:tc>
        <w:tc>
          <w:tcPr>
            <w:tcW w:w="123" w:type="dxa"/>
          </w:tcPr>
          <w:p w14:paraId="53BA264F" w14:textId="77777777" w:rsidR="00222FD4" w:rsidRPr="003F5A95" w:rsidRDefault="00222FD4" w:rsidP="00222FD4">
            <w:pPr>
              <w:tabs>
                <w:tab w:val="decimal" w:pos="72"/>
              </w:tabs>
              <w:spacing w:before="60" w:after="60"/>
              <w:jc w:val="center"/>
              <w:rPr>
                <w:rFonts w:eastAsia="Times New Roman" w:cs="Times New Roman"/>
                <w:sz w:val="20"/>
                <w:szCs w:val="20"/>
              </w:rPr>
            </w:pPr>
          </w:p>
        </w:tc>
        <w:tc>
          <w:tcPr>
            <w:tcW w:w="688" w:type="dxa"/>
            <w:tcBorders>
              <w:left w:val="nil"/>
            </w:tcBorders>
          </w:tcPr>
          <w:p w14:paraId="275C7B2B" w14:textId="628F3152"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8100B1" w:rsidRPr="003F5A95">
              <w:rPr>
                <w:rFonts w:cs="Times New Roman"/>
                <w:sz w:val="20"/>
                <w:szCs w:val="20"/>
              </w:rPr>
              <w:t>02</w:t>
            </w:r>
          </w:p>
        </w:tc>
        <w:tc>
          <w:tcPr>
            <w:tcW w:w="688" w:type="dxa"/>
          </w:tcPr>
          <w:p w14:paraId="21EDEBA0" w14:textId="2A63F7E6"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w:t>
            </w:r>
            <w:r w:rsidR="008100B1" w:rsidRPr="003F5A95">
              <w:rPr>
                <w:rFonts w:cs="Times New Roman"/>
                <w:sz w:val="20"/>
                <w:szCs w:val="20"/>
              </w:rPr>
              <w:t>75</w:t>
            </w:r>
          </w:p>
        </w:tc>
        <w:tc>
          <w:tcPr>
            <w:tcW w:w="688" w:type="dxa"/>
          </w:tcPr>
          <w:p w14:paraId="3F752C25" w14:textId="5829F59D"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r w:rsidR="008100B1" w:rsidRPr="003F5A95">
              <w:rPr>
                <w:rFonts w:cs="Times New Roman"/>
                <w:sz w:val="20"/>
                <w:szCs w:val="20"/>
              </w:rPr>
              <w:t>982</w:t>
            </w:r>
          </w:p>
        </w:tc>
        <w:tc>
          <w:tcPr>
            <w:tcW w:w="693" w:type="dxa"/>
          </w:tcPr>
          <w:p w14:paraId="0D2B6B2D" w14:textId="5CC077AD" w:rsidR="00222FD4" w:rsidRPr="003F5A95" w:rsidRDefault="00222FD4" w:rsidP="00222FD4">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w:t>
            </w:r>
            <w:r w:rsidR="008100B1" w:rsidRPr="003F5A95">
              <w:rPr>
                <w:rFonts w:cs="Times New Roman"/>
                <w:sz w:val="20"/>
                <w:szCs w:val="20"/>
              </w:rPr>
              <w:t>0</w:t>
            </w:r>
            <w:r w:rsidR="00585947" w:rsidRPr="003F5A95">
              <w:rPr>
                <w:rFonts w:cs="Times New Roman"/>
                <w:sz w:val="20"/>
                <w:szCs w:val="20"/>
              </w:rPr>
              <w:t>4</w:t>
            </w:r>
          </w:p>
        </w:tc>
      </w:tr>
      <w:tr w:rsidR="00222FD4" w:rsidRPr="003F5A95" w14:paraId="757C4B74" w14:textId="77777777" w:rsidTr="00927B8C">
        <w:tc>
          <w:tcPr>
            <w:tcW w:w="4796" w:type="dxa"/>
          </w:tcPr>
          <w:p w14:paraId="0CBCAFFA" w14:textId="77777777" w:rsidR="00222FD4" w:rsidRPr="003F5A95" w:rsidRDefault="00222FD4" w:rsidP="00222FD4">
            <w:pPr>
              <w:spacing w:before="60" w:after="120"/>
              <w:ind w:left="3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For those with more task-elicited beliefs (+1.5 </w:t>
            </w:r>
            <w:r w:rsidRPr="003F5A95">
              <w:rPr>
                <w:rFonts w:cs="Times New Roman"/>
                <w:i/>
                <w:sz w:val="20"/>
                <w:szCs w:val="20"/>
              </w:rPr>
              <w:t>SD</w:t>
            </w:r>
            <w:r w:rsidRPr="003F5A95">
              <w:rPr>
                <w:rFonts w:cs="Times New Roman"/>
                <w:sz w:val="20"/>
                <w:szCs w:val="20"/>
              </w:rPr>
              <w:t>)</w:t>
            </w:r>
          </w:p>
        </w:tc>
        <w:tc>
          <w:tcPr>
            <w:tcW w:w="691" w:type="dxa"/>
          </w:tcPr>
          <w:p w14:paraId="3DB7BCC6" w14:textId="5EBC1A69" w:rsidR="00222FD4" w:rsidRPr="003F5A95" w:rsidRDefault="00222FD4" w:rsidP="00222FD4">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-3.7</w:t>
            </w:r>
            <w:r w:rsidR="00F66E44" w:rsidRPr="003F5A95">
              <w:rPr>
                <w:rFonts w:cs="Times New Roman"/>
                <w:sz w:val="20"/>
                <w:szCs w:val="20"/>
              </w:rPr>
              <w:t>3</w:t>
            </w:r>
          </w:p>
        </w:tc>
        <w:tc>
          <w:tcPr>
            <w:tcW w:w="691" w:type="dxa"/>
          </w:tcPr>
          <w:p w14:paraId="4CD1BF30" w14:textId="714E23EE" w:rsidR="00222FD4" w:rsidRPr="003F5A95" w:rsidRDefault="00222FD4" w:rsidP="00222FD4">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w:t>
            </w:r>
            <w:r w:rsidR="00F66E44" w:rsidRPr="003F5A95">
              <w:rPr>
                <w:rFonts w:cs="Times New Roman"/>
                <w:sz w:val="20"/>
                <w:szCs w:val="20"/>
              </w:rPr>
              <w:t>76</w:t>
            </w:r>
          </w:p>
        </w:tc>
        <w:tc>
          <w:tcPr>
            <w:tcW w:w="691" w:type="dxa"/>
          </w:tcPr>
          <w:p w14:paraId="25A06450" w14:textId="1FFB1217" w:rsidR="00222FD4" w:rsidRPr="003F5A95" w:rsidRDefault="00222FD4" w:rsidP="00222FD4">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91" w:type="dxa"/>
          </w:tcPr>
          <w:p w14:paraId="15351CAB" w14:textId="5C929E4C" w:rsidR="00222FD4" w:rsidRPr="003F5A95" w:rsidRDefault="00222FD4" w:rsidP="00222FD4">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-.69</w:t>
            </w:r>
          </w:p>
        </w:tc>
        <w:tc>
          <w:tcPr>
            <w:tcW w:w="123" w:type="dxa"/>
          </w:tcPr>
          <w:p w14:paraId="31998A2A" w14:textId="77777777" w:rsidR="00222FD4" w:rsidRPr="003F5A95" w:rsidRDefault="00222FD4" w:rsidP="00222FD4">
            <w:pPr>
              <w:tabs>
                <w:tab w:val="decimal" w:pos="72"/>
              </w:tabs>
              <w:spacing w:before="60" w:after="120"/>
              <w:jc w:val="center"/>
              <w:rPr>
                <w:rFonts w:eastAsia="Times New Roman" w:cs="Times New Roman"/>
                <w:sz w:val="20"/>
                <w:szCs w:val="20"/>
              </w:rPr>
            </w:pPr>
          </w:p>
        </w:tc>
        <w:tc>
          <w:tcPr>
            <w:tcW w:w="688" w:type="dxa"/>
            <w:tcBorders>
              <w:left w:val="nil"/>
            </w:tcBorders>
          </w:tcPr>
          <w:p w14:paraId="6A563004" w14:textId="5DC54FFB" w:rsidR="00222FD4" w:rsidRPr="003F5A95" w:rsidRDefault="00222FD4" w:rsidP="00222FD4">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w:t>
            </w:r>
            <w:r w:rsidR="008100B1" w:rsidRPr="003F5A95">
              <w:rPr>
                <w:rFonts w:cs="Times New Roman"/>
                <w:sz w:val="20"/>
                <w:szCs w:val="20"/>
              </w:rPr>
              <w:t>67</w:t>
            </w:r>
          </w:p>
        </w:tc>
        <w:tc>
          <w:tcPr>
            <w:tcW w:w="688" w:type="dxa"/>
          </w:tcPr>
          <w:p w14:paraId="077D0397" w14:textId="759A2706" w:rsidR="00222FD4" w:rsidRPr="003F5A95" w:rsidRDefault="00222FD4" w:rsidP="00222FD4">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w:t>
            </w:r>
            <w:r w:rsidR="008100B1" w:rsidRPr="003F5A95">
              <w:rPr>
                <w:rFonts w:cs="Times New Roman"/>
                <w:sz w:val="20"/>
                <w:szCs w:val="20"/>
              </w:rPr>
              <w:t>75</w:t>
            </w:r>
          </w:p>
        </w:tc>
        <w:tc>
          <w:tcPr>
            <w:tcW w:w="688" w:type="dxa"/>
          </w:tcPr>
          <w:p w14:paraId="61FF6E2D" w14:textId="6E045531" w:rsidR="00222FD4" w:rsidRPr="003F5A95" w:rsidRDefault="00222FD4" w:rsidP="00222FD4">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93" w:type="dxa"/>
          </w:tcPr>
          <w:p w14:paraId="1F32A8A4" w14:textId="0F0FE758" w:rsidR="00222FD4" w:rsidRPr="003F5A95" w:rsidRDefault="00222FD4" w:rsidP="00222FD4">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-.68</w:t>
            </w:r>
          </w:p>
        </w:tc>
      </w:tr>
      <w:tr w:rsidR="00222FD4" w:rsidRPr="003F5A95" w14:paraId="6A7BDE18" w14:textId="77777777" w:rsidTr="00927B8C">
        <w:tc>
          <w:tcPr>
            <w:tcW w:w="4796" w:type="dxa"/>
          </w:tcPr>
          <w:p w14:paraId="3C67A3F7" w14:textId="77777777" w:rsidR="00222FD4" w:rsidRPr="003F5A95" w:rsidRDefault="00222FD4" w:rsidP="00222FD4">
            <w:pPr>
              <w:spacing w:before="60" w:after="60"/>
              <w:rPr>
                <w:rFonts w:cs="Times New Roman"/>
                <w:i/>
                <w:sz w:val="20"/>
                <w:szCs w:val="20"/>
              </w:rPr>
            </w:pPr>
            <w:r w:rsidRPr="003F5A95">
              <w:rPr>
                <w:rFonts w:cs="Times New Roman"/>
                <w:i/>
                <w:sz w:val="20"/>
                <w:szCs w:val="20"/>
              </w:rPr>
              <w:t>Effects of effort source beliefs (+1.5 SD minus -1.5 SD)</w:t>
            </w:r>
          </w:p>
        </w:tc>
        <w:tc>
          <w:tcPr>
            <w:tcW w:w="691" w:type="dxa"/>
          </w:tcPr>
          <w:p w14:paraId="6F0A1A43" w14:textId="77777777" w:rsidR="00222FD4" w:rsidRPr="003F5A95" w:rsidRDefault="00222FD4" w:rsidP="00222FD4">
            <w:pPr>
              <w:tabs>
                <w:tab w:val="decimal" w:pos="72"/>
              </w:tabs>
              <w:spacing w:before="60" w:after="60"/>
              <w:jc w:val="center"/>
              <w:rPr>
                <w:rFonts w:cs="Times New Roman"/>
                <w:sz w:val="20"/>
                <w:szCs w:val="20"/>
              </w:rPr>
            </w:pPr>
          </w:p>
        </w:tc>
        <w:tc>
          <w:tcPr>
            <w:tcW w:w="691" w:type="dxa"/>
          </w:tcPr>
          <w:p w14:paraId="719E6CE1" w14:textId="77777777" w:rsidR="00222FD4" w:rsidRPr="003F5A95" w:rsidRDefault="00222FD4" w:rsidP="00222FD4">
            <w:pPr>
              <w:tabs>
                <w:tab w:val="decimal" w:pos="72"/>
              </w:tabs>
              <w:spacing w:before="60" w:after="60"/>
              <w:jc w:val="center"/>
              <w:rPr>
                <w:rFonts w:cs="Times New Roman"/>
                <w:sz w:val="20"/>
                <w:szCs w:val="20"/>
              </w:rPr>
            </w:pPr>
          </w:p>
        </w:tc>
        <w:tc>
          <w:tcPr>
            <w:tcW w:w="691" w:type="dxa"/>
          </w:tcPr>
          <w:p w14:paraId="65C3ED58" w14:textId="77777777" w:rsidR="00222FD4" w:rsidRPr="003F5A95" w:rsidRDefault="00222FD4" w:rsidP="00222FD4">
            <w:pPr>
              <w:tabs>
                <w:tab w:val="decimal" w:pos="72"/>
              </w:tabs>
              <w:spacing w:before="60" w:after="60"/>
              <w:jc w:val="center"/>
              <w:rPr>
                <w:rFonts w:cs="Times New Roman"/>
                <w:sz w:val="20"/>
                <w:szCs w:val="20"/>
              </w:rPr>
            </w:pPr>
          </w:p>
        </w:tc>
        <w:tc>
          <w:tcPr>
            <w:tcW w:w="691" w:type="dxa"/>
          </w:tcPr>
          <w:p w14:paraId="287541AE" w14:textId="77777777" w:rsidR="00222FD4" w:rsidRPr="003F5A95" w:rsidRDefault="00222FD4" w:rsidP="00222FD4">
            <w:pPr>
              <w:tabs>
                <w:tab w:val="decimal" w:pos="72"/>
              </w:tabs>
              <w:spacing w:before="60" w:after="60"/>
              <w:jc w:val="center"/>
              <w:rPr>
                <w:rFonts w:cs="Times New Roman"/>
                <w:sz w:val="20"/>
                <w:szCs w:val="20"/>
              </w:rPr>
            </w:pPr>
          </w:p>
        </w:tc>
        <w:tc>
          <w:tcPr>
            <w:tcW w:w="123" w:type="dxa"/>
          </w:tcPr>
          <w:p w14:paraId="35657B97" w14:textId="77777777" w:rsidR="00222FD4" w:rsidRPr="003F5A95" w:rsidRDefault="00222FD4" w:rsidP="00222FD4">
            <w:pPr>
              <w:tabs>
                <w:tab w:val="decimal" w:pos="72"/>
              </w:tabs>
              <w:spacing w:before="60" w:after="60"/>
              <w:jc w:val="center"/>
              <w:rPr>
                <w:rFonts w:cs="Times New Roman"/>
                <w:sz w:val="20"/>
                <w:szCs w:val="20"/>
              </w:rPr>
            </w:pPr>
          </w:p>
        </w:tc>
        <w:tc>
          <w:tcPr>
            <w:tcW w:w="688" w:type="dxa"/>
            <w:tcBorders>
              <w:left w:val="nil"/>
            </w:tcBorders>
          </w:tcPr>
          <w:p w14:paraId="11431F5C" w14:textId="77777777" w:rsidR="00222FD4" w:rsidRPr="003F5A95" w:rsidRDefault="00222FD4" w:rsidP="00222FD4">
            <w:pPr>
              <w:tabs>
                <w:tab w:val="decimal" w:pos="72"/>
              </w:tabs>
              <w:spacing w:before="60" w:after="60"/>
              <w:jc w:val="center"/>
              <w:rPr>
                <w:rFonts w:cs="Times New Roman"/>
                <w:sz w:val="20"/>
                <w:szCs w:val="20"/>
              </w:rPr>
            </w:pPr>
          </w:p>
        </w:tc>
        <w:tc>
          <w:tcPr>
            <w:tcW w:w="688" w:type="dxa"/>
          </w:tcPr>
          <w:p w14:paraId="5716B52F" w14:textId="77777777" w:rsidR="00222FD4" w:rsidRPr="003F5A95" w:rsidRDefault="00222FD4" w:rsidP="00222FD4">
            <w:pPr>
              <w:tabs>
                <w:tab w:val="decimal" w:pos="72"/>
              </w:tabs>
              <w:spacing w:before="60" w:after="60"/>
              <w:jc w:val="center"/>
              <w:rPr>
                <w:rFonts w:cs="Times New Roman"/>
                <w:sz w:val="20"/>
                <w:szCs w:val="20"/>
              </w:rPr>
            </w:pPr>
          </w:p>
        </w:tc>
        <w:tc>
          <w:tcPr>
            <w:tcW w:w="688" w:type="dxa"/>
          </w:tcPr>
          <w:p w14:paraId="1D319EB9" w14:textId="77777777" w:rsidR="00222FD4" w:rsidRPr="003F5A95" w:rsidRDefault="00222FD4" w:rsidP="00222FD4">
            <w:pPr>
              <w:tabs>
                <w:tab w:val="decimal" w:pos="72"/>
              </w:tabs>
              <w:spacing w:before="60" w:after="60"/>
              <w:jc w:val="center"/>
              <w:rPr>
                <w:rFonts w:cs="Times New Roman"/>
                <w:sz w:val="20"/>
                <w:szCs w:val="20"/>
              </w:rPr>
            </w:pPr>
          </w:p>
        </w:tc>
        <w:tc>
          <w:tcPr>
            <w:tcW w:w="693" w:type="dxa"/>
          </w:tcPr>
          <w:p w14:paraId="13A2E019" w14:textId="77777777" w:rsidR="00222FD4" w:rsidRPr="003F5A95" w:rsidRDefault="00222FD4" w:rsidP="00222FD4">
            <w:pPr>
              <w:tabs>
                <w:tab w:val="decimal" w:pos="72"/>
              </w:tabs>
              <w:spacing w:before="60" w:after="60"/>
              <w:jc w:val="center"/>
              <w:rPr>
                <w:rFonts w:cs="Times New Roman"/>
                <w:sz w:val="20"/>
                <w:szCs w:val="20"/>
              </w:rPr>
            </w:pPr>
          </w:p>
        </w:tc>
      </w:tr>
      <w:tr w:rsidR="00222FD4" w:rsidRPr="003F5A95" w14:paraId="158F59E2" w14:textId="77777777" w:rsidTr="00927B8C">
        <w:tc>
          <w:tcPr>
            <w:tcW w:w="4796" w:type="dxa"/>
          </w:tcPr>
          <w:p w14:paraId="2D0435B5" w14:textId="77777777" w:rsidR="00222FD4" w:rsidRPr="003F5A95" w:rsidRDefault="00222FD4" w:rsidP="00222FD4">
            <w:pPr>
              <w:spacing w:before="60" w:after="60"/>
              <w:ind w:left="360"/>
              <w:rPr>
                <w:rFonts w:cs="Times New Roman"/>
                <w:sz w:val="20"/>
                <w:szCs w:val="20"/>
              </w:rPr>
            </w:pPr>
            <w:r w:rsidRPr="003F5A95">
              <w:rPr>
                <w:rFonts w:cs="Times New Roman"/>
                <w:sz w:val="20"/>
                <w:szCs w:val="20"/>
              </w:rPr>
              <w:t>For ratings of low effort targets</w:t>
            </w:r>
          </w:p>
        </w:tc>
        <w:tc>
          <w:tcPr>
            <w:tcW w:w="691" w:type="dxa"/>
          </w:tcPr>
          <w:p w14:paraId="158D2551" w14:textId="35D7FF07" w:rsidR="00222FD4" w:rsidRPr="003F5A95" w:rsidRDefault="00222FD4" w:rsidP="00222FD4">
            <w:pPr>
              <w:tabs>
                <w:tab w:val="decimal" w:pos="72"/>
              </w:tabs>
              <w:spacing w:before="60" w:after="60"/>
              <w:jc w:val="center"/>
              <w:rPr>
                <w:rFonts w:eastAsia="Times New Roman" w:cs="Times New Roman"/>
                <w:sz w:val="20"/>
                <w:szCs w:val="20"/>
              </w:rPr>
            </w:pPr>
            <w:r w:rsidRPr="003F5A95">
              <w:rPr>
                <w:rFonts w:cs="Times New Roman"/>
                <w:sz w:val="20"/>
                <w:szCs w:val="20"/>
              </w:rPr>
              <w:t>1.</w:t>
            </w:r>
            <w:r w:rsidR="00F66E44" w:rsidRPr="003F5A95">
              <w:rPr>
                <w:rFonts w:cs="Times New Roman"/>
                <w:sz w:val="20"/>
                <w:szCs w:val="20"/>
              </w:rPr>
              <w:t>20</w:t>
            </w:r>
          </w:p>
        </w:tc>
        <w:tc>
          <w:tcPr>
            <w:tcW w:w="691" w:type="dxa"/>
          </w:tcPr>
          <w:p w14:paraId="62DD4F9E" w14:textId="3A5F6E1C" w:rsidR="00222FD4" w:rsidRPr="003F5A95" w:rsidRDefault="00222FD4" w:rsidP="00222FD4">
            <w:pPr>
              <w:tabs>
                <w:tab w:val="decimal" w:pos="72"/>
              </w:tabs>
              <w:spacing w:before="60" w:after="60"/>
              <w:jc w:val="center"/>
              <w:rPr>
                <w:rFonts w:eastAsia="Times New Roman" w:cs="Times New Roman"/>
                <w:sz w:val="20"/>
                <w:szCs w:val="20"/>
              </w:rPr>
            </w:pPr>
            <w:r w:rsidRPr="003F5A95">
              <w:rPr>
                <w:rFonts w:cs="Times New Roman"/>
                <w:sz w:val="20"/>
                <w:szCs w:val="20"/>
              </w:rPr>
              <w:t>3</w:t>
            </w:r>
            <w:r w:rsidR="00F66E44" w:rsidRPr="003F5A95">
              <w:rPr>
                <w:rFonts w:cs="Times New Roman"/>
                <w:sz w:val="20"/>
                <w:szCs w:val="20"/>
              </w:rPr>
              <w:t>32.27</w:t>
            </w:r>
          </w:p>
        </w:tc>
        <w:tc>
          <w:tcPr>
            <w:tcW w:w="691" w:type="dxa"/>
          </w:tcPr>
          <w:p w14:paraId="5F444D45" w14:textId="7A0FF558" w:rsidR="00222FD4" w:rsidRPr="003F5A95" w:rsidRDefault="00222FD4" w:rsidP="00222FD4">
            <w:pPr>
              <w:tabs>
                <w:tab w:val="decimal" w:pos="72"/>
              </w:tabs>
              <w:spacing w:before="60" w:after="60"/>
              <w:jc w:val="center"/>
              <w:rPr>
                <w:rFonts w:eastAsia="Times New Roman" w:cs="Times New Roman"/>
                <w:sz w:val="20"/>
                <w:szCs w:val="20"/>
              </w:rPr>
            </w:pPr>
            <w:r w:rsidRPr="003F5A95">
              <w:rPr>
                <w:rFonts w:cs="Times New Roman"/>
                <w:sz w:val="20"/>
                <w:szCs w:val="20"/>
              </w:rPr>
              <w:t>.</w:t>
            </w:r>
            <w:r w:rsidR="00F66E44" w:rsidRPr="003F5A95">
              <w:rPr>
                <w:rFonts w:cs="Times New Roman"/>
                <w:sz w:val="20"/>
                <w:szCs w:val="20"/>
              </w:rPr>
              <w:t>232</w:t>
            </w:r>
          </w:p>
        </w:tc>
        <w:tc>
          <w:tcPr>
            <w:tcW w:w="691" w:type="dxa"/>
          </w:tcPr>
          <w:p w14:paraId="5A5526FB" w14:textId="5144349E" w:rsidR="00222FD4" w:rsidRPr="003F5A95" w:rsidRDefault="00222FD4" w:rsidP="00222FD4">
            <w:pPr>
              <w:tabs>
                <w:tab w:val="decimal" w:pos="72"/>
              </w:tabs>
              <w:spacing w:before="60" w:after="60"/>
              <w:jc w:val="center"/>
              <w:rPr>
                <w:rFonts w:eastAsia="Times New Roman" w:cs="Times New Roman"/>
                <w:sz w:val="20"/>
                <w:szCs w:val="20"/>
              </w:rPr>
            </w:pPr>
            <w:r w:rsidRPr="003F5A95">
              <w:rPr>
                <w:rFonts w:cs="Times New Roman"/>
                <w:sz w:val="20"/>
                <w:szCs w:val="20"/>
              </w:rPr>
              <w:t>.2</w:t>
            </w:r>
            <w:r w:rsidR="00F66E44" w:rsidRPr="003F5A95">
              <w:rPr>
                <w:rFonts w:cs="Times New Roman"/>
                <w:sz w:val="20"/>
                <w:szCs w:val="20"/>
              </w:rPr>
              <w:t>3</w:t>
            </w:r>
          </w:p>
        </w:tc>
        <w:tc>
          <w:tcPr>
            <w:tcW w:w="123" w:type="dxa"/>
          </w:tcPr>
          <w:p w14:paraId="0FC56000" w14:textId="77777777" w:rsidR="00222FD4" w:rsidRPr="003F5A95" w:rsidRDefault="00222FD4" w:rsidP="00222FD4">
            <w:pPr>
              <w:tabs>
                <w:tab w:val="decimal" w:pos="72"/>
              </w:tabs>
              <w:spacing w:before="60" w:after="60"/>
              <w:jc w:val="center"/>
              <w:rPr>
                <w:rFonts w:cs="Times New Roman"/>
                <w:sz w:val="20"/>
                <w:szCs w:val="20"/>
              </w:rPr>
            </w:pPr>
          </w:p>
        </w:tc>
        <w:tc>
          <w:tcPr>
            <w:tcW w:w="688" w:type="dxa"/>
            <w:tcBorders>
              <w:left w:val="nil"/>
            </w:tcBorders>
          </w:tcPr>
          <w:p w14:paraId="22009A4C" w14:textId="40A370C8" w:rsidR="00222FD4" w:rsidRPr="003F5A95" w:rsidRDefault="00222FD4" w:rsidP="00222FD4">
            <w:pPr>
              <w:tabs>
                <w:tab w:val="decimal" w:pos="72"/>
              </w:tabs>
              <w:spacing w:before="60" w:after="60"/>
              <w:jc w:val="center"/>
              <w:rPr>
                <w:rFonts w:eastAsia="Times New Roman" w:cs="Times New Roman"/>
                <w:sz w:val="20"/>
                <w:szCs w:val="20"/>
              </w:rPr>
            </w:pPr>
            <w:r w:rsidRPr="003F5A95">
              <w:rPr>
                <w:rFonts w:cs="Times New Roman"/>
                <w:sz w:val="20"/>
                <w:szCs w:val="20"/>
              </w:rPr>
              <w:t>1.</w:t>
            </w:r>
            <w:r w:rsidR="008100B1" w:rsidRPr="003F5A95">
              <w:rPr>
                <w:rFonts w:cs="Times New Roman"/>
                <w:sz w:val="20"/>
                <w:szCs w:val="20"/>
              </w:rPr>
              <w:t>18</w:t>
            </w:r>
          </w:p>
        </w:tc>
        <w:tc>
          <w:tcPr>
            <w:tcW w:w="688" w:type="dxa"/>
          </w:tcPr>
          <w:p w14:paraId="0C2C153A" w14:textId="592A8B43" w:rsidR="00222FD4" w:rsidRPr="003F5A95" w:rsidRDefault="00222FD4" w:rsidP="00222FD4">
            <w:pPr>
              <w:tabs>
                <w:tab w:val="decimal" w:pos="72"/>
              </w:tabs>
              <w:spacing w:before="60" w:after="60"/>
              <w:jc w:val="center"/>
              <w:rPr>
                <w:rFonts w:eastAsia="Times New Roman" w:cs="Times New Roman"/>
                <w:sz w:val="20"/>
                <w:szCs w:val="20"/>
              </w:rPr>
            </w:pPr>
            <w:r w:rsidRPr="003F5A95">
              <w:rPr>
                <w:rFonts w:cs="Times New Roman"/>
                <w:sz w:val="20"/>
                <w:szCs w:val="20"/>
              </w:rPr>
              <w:t>3</w:t>
            </w:r>
            <w:r w:rsidR="008100B1" w:rsidRPr="003F5A95">
              <w:rPr>
                <w:rFonts w:cs="Times New Roman"/>
                <w:sz w:val="20"/>
                <w:szCs w:val="20"/>
              </w:rPr>
              <w:t>30.41</w:t>
            </w:r>
          </w:p>
        </w:tc>
        <w:tc>
          <w:tcPr>
            <w:tcW w:w="688" w:type="dxa"/>
          </w:tcPr>
          <w:p w14:paraId="12370DB7" w14:textId="502D64AD" w:rsidR="00222FD4" w:rsidRPr="003F5A95" w:rsidRDefault="00222FD4" w:rsidP="00222FD4">
            <w:pPr>
              <w:tabs>
                <w:tab w:val="decimal" w:pos="72"/>
              </w:tabs>
              <w:spacing w:before="60" w:after="60"/>
              <w:jc w:val="center"/>
              <w:rPr>
                <w:rFonts w:eastAsia="Times New Roman" w:cs="Times New Roman"/>
                <w:sz w:val="20"/>
                <w:szCs w:val="20"/>
              </w:rPr>
            </w:pPr>
            <w:r w:rsidRPr="003F5A95">
              <w:rPr>
                <w:rFonts w:cs="Times New Roman"/>
                <w:sz w:val="20"/>
                <w:szCs w:val="20"/>
              </w:rPr>
              <w:t>.</w:t>
            </w:r>
            <w:r w:rsidR="008100B1" w:rsidRPr="003F5A95">
              <w:rPr>
                <w:rFonts w:cs="Times New Roman"/>
                <w:sz w:val="20"/>
                <w:szCs w:val="20"/>
              </w:rPr>
              <w:t>239</w:t>
            </w:r>
          </w:p>
        </w:tc>
        <w:tc>
          <w:tcPr>
            <w:tcW w:w="693" w:type="dxa"/>
          </w:tcPr>
          <w:p w14:paraId="6515EF6F" w14:textId="787C2ACB" w:rsidR="00222FD4" w:rsidRPr="003F5A95" w:rsidRDefault="00222FD4" w:rsidP="00222FD4">
            <w:pPr>
              <w:tabs>
                <w:tab w:val="decimal" w:pos="72"/>
              </w:tabs>
              <w:spacing w:before="60" w:after="60"/>
              <w:jc w:val="center"/>
              <w:rPr>
                <w:rFonts w:eastAsia="Times New Roman" w:cs="Times New Roman"/>
                <w:sz w:val="20"/>
                <w:szCs w:val="20"/>
              </w:rPr>
            </w:pPr>
            <w:r w:rsidRPr="003F5A95">
              <w:rPr>
                <w:rFonts w:cs="Times New Roman"/>
                <w:sz w:val="20"/>
                <w:szCs w:val="20"/>
              </w:rPr>
              <w:t>.2</w:t>
            </w:r>
            <w:r w:rsidR="008100B1" w:rsidRPr="003F5A95">
              <w:rPr>
                <w:rFonts w:cs="Times New Roman"/>
                <w:sz w:val="20"/>
                <w:szCs w:val="20"/>
              </w:rPr>
              <w:t>3</w:t>
            </w:r>
          </w:p>
        </w:tc>
      </w:tr>
      <w:tr w:rsidR="00222FD4" w:rsidRPr="003F5A95" w14:paraId="6ED87D9D" w14:textId="77777777" w:rsidTr="00927B8C">
        <w:tc>
          <w:tcPr>
            <w:tcW w:w="4796" w:type="dxa"/>
            <w:tcBorders>
              <w:bottom w:val="single" w:sz="12" w:space="0" w:color="auto"/>
            </w:tcBorders>
          </w:tcPr>
          <w:p w14:paraId="3777DD70" w14:textId="77777777" w:rsidR="00222FD4" w:rsidRPr="003F5A95" w:rsidRDefault="00222FD4" w:rsidP="00222FD4">
            <w:pPr>
              <w:spacing w:before="60" w:after="120"/>
              <w:ind w:left="360"/>
              <w:rPr>
                <w:rFonts w:cs="Times New Roman"/>
                <w:sz w:val="20"/>
                <w:szCs w:val="20"/>
              </w:rPr>
            </w:pPr>
            <w:r w:rsidRPr="003F5A95">
              <w:rPr>
                <w:rFonts w:cs="Times New Roman"/>
                <w:sz w:val="20"/>
                <w:szCs w:val="20"/>
              </w:rPr>
              <w:t>For ratings of high effort targets</w:t>
            </w:r>
          </w:p>
        </w:tc>
        <w:tc>
          <w:tcPr>
            <w:tcW w:w="691" w:type="dxa"/>
            <w:tcBorders>
              <w:bottom w:val="single" w:sz="12" w:space="0" w:color="auto"/>
            </w:tcBorders>
          </w:tcPr>
          <w:p w14:paraId="0C76DD38" w14:textId="4E82A7CE" w:rsidR="00222FD4" w:rsidRPr="003F5A95" w:rsidRDefault="00222FD4" w:rsidP="00222FD4">
            <w:pPr>
              <w:tabs>
                <w:tab w:val="decimal" w:pos="72"/>
              </w:tabs>
              <w:spacing w:before="60" w:after="120"/>
              <w:jc w:val="center"/>
              <w:rPr>
                <w:rFonts w:eastAsia="Times New Roman" w:cs="Times New Roman"/>
                <w:sz w:val="20"/>
                <w:szCs w:val="20"/>
              </w:rPr>
            </w:pPr>
            <w:r w:rsidRPr="003F5A95">
              <w:rPr>
                <w:rFonts w:cs="Times New Roman"/>
                <w:sz w:val="20"/>
                <w:szCs w:val="20"/>
              </w:rPr>
              <w:t>-2.4</w:t>
            </w:r>
            <w:r w:rsidR="00F66E44" w:rsidRPr="003F5A95">
              <w:rPr>
                <w:rFonts w:cs="Times New Roman"/>
                <w:sz w:val="20"/>
                <w:szCs w:val="20"/>
              </w:rPr>
              <w:t>0</w:t>
            </w:r>
          </w:p>
        </w:tc>
        <w:tc>
          <w:tcPr>
            <w:tcW w:w="691" w:type="dxa"/>
            <w:tcBorders>
              <w:bottom w:val="single" w:sz="12" w:space="0" w:color="auto"/>
            </w:tcBorders>
          </w:tcPr>
          <w:p w14:paraId="4711646A" w14:textId="056C5FA2" w:rsidR="00222FD4" w:rsidRPr="003F5A95" w:rsidRDefault="00222FD4" w:rsidP="00222FD4">
            <w:pPr>
              <w:tabs>
                <w:tab w:val="decimal" w:pos="72"/>
              </w:tabs>
              <w:spacing w:before="60" w:after="120"/>
              <w:jc w:val="center"/>
              <w:rPr>
                <w:rFonts w:eastAsia="Times New Roman" w:cs="Times New Roman"/>
                <w:sz w:val="20"/>
                <w:szCs w:val="20"/>
              </w:rPr>
            </w:pPr>
            <w:r w:rsidRPr="003F5A95">
              <w:rPr>
                <w:rFonts w:cs="Times New Roman"/>
                <w:sz w:val="20"/>
                <w:szCs w:val="20"/>
              </w:rPr>
              <w:t>3</w:t>
            </w:r>
            <w:r w:rsidR="00F66E44" w:rsidRPr="003F5A95">
              <w:rPr>
                <w:rFonts w:cs="Times New Roman"/>
                <w:sz w:val="20"/>
                <w:szCs w:val="20"/>
              </w:rPr>
              <w:t>32.27</w:t>
            </w:r>
          </w:p>
        </w:tc>
        <w:tc>
          <w:tcPr>
            <w:tcW w:w="691" w:type="dxa"/>
            <w:tcBorders>
              <w:bottom w:val="single" w:sz="12" w:space="0" w:color="auto"/>
            </w:tcBorders>
          </w:tcPr>
          <w:p w14:paraId="014623C2" w14:textId="299D7C81" w:rsidR="00222FD4" w:rsidRPr="003F5A95" w:rsidRDefault="00222FD4" w:rsidP="00222FD4">
            <w:pPr>
              <w:tabs>
                <w:tab w:val="decimal" w:pos="72"/>
              </w:tabs>
              <w:spacing w:before="60" w:after="120"/>
              <w:jc w:val="center"/>
              <w:rPr>
                <w:rFonts w:eastAsia="Times New Roman" w:cs="Times New Roman"/>
                <w:sz w:val="20"/>
                <w:szCs w:val="20"/>
              </w:rPr>
            </w:pPr>
            <w:r w:rsidRPr="003F5A95">
              <w:rPr>
                <w:rFonts w:cs="Times New Roman"/>
                <w:sz w:val="20"/>
                <w:szCs w:val="20"/>
              </w:rPr>
              <w:t>.01</w:t>
            </w:r>
            <w:r w:rsidR="00F66E44" w:rsidRPr="003F5A95">
              <w:rPr>
                <w:rFonts w:cs="Times New Roman"/>
                <w:sz w:val="20"/>
                <w:szCs w:val="20"/>
              </w:rPr>
              <w:t>7</w:t>
            </w:r>
          </w:p>
        </w:tc>
        <w:tc>
          <w:tcPr>
            <w:tcW w:w="691" w:type="dxa"/>
            <w:tcBorders>
              <w:bottom w:val="single" w:sz="12" w:space="0" w:color="auto"/>
            </w:tcBorders>
          </w:tcPr>
          <w:p w14:paraId="7AD67681" w14:textId="1CA231B9" w:rsidR="00222FD4" w:rsidRPr="003F5A95" w:rsidRDefault="00222FD4" w:rsidP="00222FD4">
            <w:pPr>
              <w:tabs>
                <w:tab w:val="decimal" w:pos="72"/>
              </w:tabs>
              <w:spacing w:before="60" w:after="120"/>
              <w:jc w:val="center"/>
              <w:rPr>
                <w:rFonts w:eastAsia="Times New Roman" w:cs="Times New Roman"/>
                <w:sz w:val="20"/>
                <w:szCs w:val="20"/>
              </w:rPr>
            </w:pPr>
            <w:r w:rsidRPr="003F5A95">
              <w:rPr>
                <w:rFonts w:cs="Times New Roman"/>
                <w:sz w:val="20"/>
                <w:szCs w:val="20"/>
              </w:rPr>
              <w:t>-.47</w:t>
            </w:r>
          </w:p>
        </w:tc>
        <w:tc>
          <w:tcPr>
            <w:tcW w:w="123" w:type="dxa"/>
            <w:tcBorders>
              <w:bottom w:val="single" w:sz="12" w:space="0" w:color="auto"/>
            </w:tcBorders>
          </w:tcPr>
          <w:p w14:paraId="108D3970" w14:textId="77777777" w:rsidR="00222FD4" w:rsidRPr="003F5A95" w:rsidRDefault="00222FD4" w:rsidP="00222FD4">
            <w:pPr>
              <w:tabs>
                <w:tab w:val="decimal" w:pos="72"/>
              </w:tabs>
              <w:spacing w:before="60" w:after="120"/>
              <w:jc w:val="center"/>
              <w:rPr>
                <w:rFonts w:cs="Times New Roman"/>
                <w:sz w:val="20"/>
                <w:szCs w:val="20"/>
              </w:rPr>
            </w:pPr>
          </w:p>
        </w:tc>
        <w:tc>
          <w:tcPr>
            <w:tcW w:w="688" w:type="dxa"/>
            <w:tcBorders>
              <w:left w:val="nil"/>
              <w:bottom w:val="single" w:sz="12" w:space="0" w:color="auto"/>
            </w:tcBorders>
          </w:tcPr>
          <w:p w14:paraId="14E14566" w14:textId="19BE329D" w:rsidR="00222FD4" w:rsidRPr="003F5A95" w:rsidRDefault="00222FD4" w:rsidP="00222FD4">
            <w:pPr>
              <w:tabs>
                <w:tab w:val="decimal" w:pos="72"/>
              </w:tabs>
              <w:spacing w:before="60" w:after="120"/>
              <w:jc w:val="center"/>
              <w:rPr>
                <w:rFonts w:eastAsia="Times New Roman" w:cs="Times New Roman"/>
                <w:sz w:val="20"/>
                <w:szCs w:val="20"/>
              </w:rPr>
            </w:pPr>
            <w:r w:rsidRPr="003F5A95">
              <w:rPr>
                <w:rFonts w:cs="Times New Roman"/>
                <w:sz w:val="20"/>
                <w:szCs w:val="20"/>
              </w:rPr>
              <w:t>-2.3</w:t>
            </w:r>
            <w:r w:rsidR="008100B1" w:rsidRPr="003F5A95">
              <w:rPr>
                <w:rFonts w:cs="Times New Roman"/>
                <w:sz w:val="20"/>
                <w:szCs w:val="20"/>
              </w:rPr>
              <w:t>1</w:t>
            </w:r>
          </w:p>
        </w:tc>
        <w:tc>
          <w:tcPr>
            <w:tcW w:w="688" w:type="dxa"/>
            <w:tcBorders>
              <w:bottom w:val="single" w:sz="12" w:space="0" w:color="auto"/>
            </w:tcBorders>
          </w:tcPr>
          <w:p w14:paraId="21300704" w14:textId="30A86B08" w:rsidR="00222FD4" w:rsidRPr="003F5A95" w:rsidRDefault="00222FD4" w:rsidP="00222FD4">
            <w:pPr>
              <w:tabs>
                <w:tab w:val="decimal" w:pos="72"/>
              </w:tabs>
              <w:spacing w:before="60" w:after="120"/>
              <w:jc w:val="center"/>
              <w:rPr>
                <w:rFonts w:eastAsia="Times New Roman" w:cs="Times New Roman"/>
                <w:sz w:val="20"/>
                <w:szCs w:val="20"/>
              </w:rPr>
            </w:pPr>
            <w:r w:rsidRPr="003F5A95">
              <w:rPr>
                <w:rFonts w:cs="Times New Roman"/>
                <w:sz w:val="20"/>
                <w:szCs w:val="20"/>
              </w:rPr>
              <w:t>3</w:t>
            </w:r>
            <w:r w:rsidR="008100B1" w:rsidRPr="003F5A95">
              <w:rPr>
                <w:rFonts w:cs="Times New Roman"/>
                <w:sz w:val="20"/>
                <w:szCs w:val="20"/>
              </w:rPr>
              <w:t>30.41</w:t>
            </w:r>
          </w:p>
        </w:tc>
        <w:tc>
          <w:tcPr>
            <w:tcW w:w="688" w:type="dxa"/>
            <w:tcBorders>
              <w:bottom w:val="single" w:sz="12" w:space="0" w:color="auto"/>
            </w:tcBorders>
          </w:tcPr>
          <w:p w14:paraId="4A89D754" w14:textId="19ADF79B" w:rsidR="00222FD4" w:rsidRPr="003F5A95" w:rsidRDefault="00222FD4" w:rsidP="00222FD4">
            <w:pPr>
              <w:tabs>
                <w:tab w:val="decimal" w:pos="72"/>
              </w:tabs>
              <w:spacing w:before="60" w:after="120"/>
              <w:jc w:val="center"/>
              <w:rPr>
                <w:rFonts w:eastAsia="Times New Roman" w:cs="Times New Roman"/>
                <w:sz w:val="20"/>
                <w:szCs w:val="20"/>
              </w:rPr>
            </w:pPr>
            <w:r w:rsidRPr="003F5A95">
              <w:rPr>
                <w:rFonts w:cs="Times New Roman"/>
                <w:sz w:val="20"/>
                <w:szCs w:val="20"/>
              </w:rPr>
              <w:t>.021</w:t>
            </w:r>
          </w:p>
        </w:tc>
        <w:tc>
          <w:tcPr>
            <w:tcW w:w="693" w:type="dxa"/>
            <w:tcBorders>
              <w:bottom w:val="single" w:sz="12" w:space="0" w:color="auto"/>
            </w:tcBorders>
          </w:tcPr>
          <w:p w14:paraId="2516982B" w14:textId="481EDC03" w:rsidR="00222FD4" w:rsidRPr="003F5A95" w:rsidRDefault="00222FD4" w:rsidP="00222FD4">
            <w:pPr>
              <w:tabs>
                <w:tab w:val="decimal" w:pos="72"/>
              </w:tabs>
              <w:spacing w:before="60" w:after="120"/>
              <w:jc w:val="center"/>
              <w:rPr>
                <w:rFonts w:eastAsia="Times New Roman" w:cs="Times New Roman"/>
                <w:sz w:val="20"/>
                <w:szCs w:val="20"/>
              </w:rPr>
            </w:pPr>
            <w:r w:rsidRPr="003F5A95">
              <w:rPr>
                <w:rFonts w:cs="Times New Roman"/>
                <w:sz w:val="20"/>
                <w:szCs w:val="20"/>
              </w:rPr>
              <w:t>-.4</w:t>
            </w:r>
            <w:r w:rsidR="008100B1" w:rsidRPr="003F5A95">
              <w:rPr>
                <w:rFonts w:cs="Times New Roman"/>
                <w:sz w:val="20"/>
                <w:szCs w:val="20"/>
              </w:rPr>
              <w:t>6</w:t>
            </w:r>
          </w:p>
        </w:tc>
      </w:tr>
    </w:tbl>
    <w:p w14:paraId="61FDBA98" w14:textId="22FEEADD" w:rsidR="008F5A82" w:rsidRPr="00721757" w:rsidRDefault="008F5A82" w:rsidP="008F5A82">
      <w:pPr>
        <w:spacing w:before="120" w:after="240" w:line="360" w:lineRule="auto"/>
        <w:ind w:left="-547" w:right="-547"/>
        <w:rPr>
          <w:b/>
          <w:sz w:val="20"/>
          <w:szCs w:val="20"/>
        </w:rPr>
      </w:pPr>
      <w:r w:rsidRPr="00721757">
        <w:rPr>
          <w:i/>
          <w:sz w:val="20"/>
          <w:szCs w:val="20"/>
        </w:rPr>
        <w:t>Note</w:t>
      </w:r>
      <w:r w:rsidRPr="00721757">
        <w:rPr>
          <w:sz w:val="20"/>
          <w:szCs w:val="20"/>
        </w:rPr>
        <w:t xml:space="preserve">: Participants’ ability mindsets and the </w:t>
      </w:r>
      <w:r w:rsidR="00BC3656">
        <w:rPr>
          <w:sz w:val="20"/>
          <w:szCs w:val="20"/>
        </w:rPr>
        <w:t>M</w:t>
      </w:r>
      <w:r w:rsidRPr="00721757">
        <w:rPr>
          <w:sz w:val="20"/>
          <w:szCs w:val="20"/>
        </w:rPr>
        <w:t xml:space="preserve">indsets </w:t>
      </w:r>
      <w:r w:rsidRPr="00721757">
        <w:rPr>
          <w:sz w:val="20"/>
          <w:szCs w:val="20"/>
        </w:rPr>
        <w:sym w:font="Symbol" w:char="F0B4"/>
      </w:r>
      <w:r w:rsidRPr="00721757">
        <w:rPr>
          <w:sz w:val="20"/>
          <w:szCs w:val="20"/>
        </w:rPr>
        <w:t xml:space="preserve"> </w:t>
      </w:r>
      <w:r w:rsidR="00BC3656">
        <w:rPr>
          <w:sz w:val="20"/>
          <w:szCs w:val="20"/>
        </w:rPr>
        <w:t>E</w:t>
      </w:r>
      <w:r w:rsidRPr="00721757">
        <w:rPr>
          <w:sz w:val="20"/>
          <w:szCs w:val="20"/>
        </w:rPr>
        <w:t xml:space="preserve">ffort </w:t>
      </w:r>
      <w:r w:rsidR="00BC3656">
        <w:rPr>
          <w:sz w:val="20"/>
          <w:szCs w:val="20"/>
        </w:rPr>
        <w:t>L</w:t>
      </w:r>
      <w:r w:rsidRPr="00721757">
        <w:rPr>
          <w:sz w:val="20"/>
          <w:szCs w:val="20"/>
        </w:rPr>
        <w:t>evel interaction were added as predictors in a second step.</w:t>
      </w:r>
    </w:p>
    <w:p w14:paraId="6648E7C4" w14:textId="77777777" w:rsidR="009A1E7B" w:rsidRPr="003F5A95" w:rsidRDefault="009A1E7B" w:rsidP="009A1E7B">
      <w:pPr>
        <w:spacing w:line="480" w:lineRule="auto"/>
        <w:rPr>
          <w:b/>
        </w:rPr>
      </w:pPr>
    </w:p>
    <w:p w14:paraId="0DD3C102" w14:textId="77777777" w:rsidR="009A1E7B" w:rsidRPr="003F5A95" w:rsidRDefault="009A1E7B">
      <w:pPr>
        <w:rPr>
          <w:b/>
        </w:rPr>
      </w:pPr>
      <w:r w:rsidRPr="003F5A95">
        <w:rPr>
          <w:b/>
        </w:rPr>
        <w:br w:type="page"/>
      </w:r>
    </w:p>
    <w:p w14:paraId="7567D8D9" w14:textId="0DB97723" w:rsidR="009A1E7B" w:rsidRPr="003F5A95" w:rsidRDefault="003245D3" w:rsidP="009A1E7B">
      <w:pPr>
        <w:spacing w:after="240" w:line="360" w:lineRule="auto"/>
        <w:ind w:left="-547"/>
      </w:pPr>
      <w:r w:rsidRPr="003F5A95">
        <w:rPr>
          <w:b/>
        </w:rPr>
        <w:lastRenderedPageBreak/>
        <w:t>Table S3</w:t>
      </w:r>
      <w:r w:rsidR="009A1E7B" w:rsidRPr="003F5A95">
        <w:rPr>
          <w:b/>
        </w:rPr>
        <w:t>.</w:t>
      </w:r>
      <w:r w:rsidR="009A1E7B" w:rsidRPr="003F5A95">
        <w:t xml:space="preserve"> Results for </w:t>
      </w:r>
      <w:r w:rsidR="00830A59">
        <w:t>R</w:t>
      </w:r>
      <w:r w:rsidR="00352E16">
        <w:t xml:space="preserve">epeated </w:t>
      </w:r>
      <w:r w:rsidR="00830A59">
        <w:t>M</w:t>
      </w:r>
      <w:r w:rsidR="00352E16">
        <w:t>easures</w:t>
      </w:r>
      <w:r w:rsidR="009A1E7B" w:rsidRPr="003F5A95">
        <w:t xml:space="preserve"> ANCOVAs </w:t>
      </w:r>
      <w:r w:rsidR="00830A59">
        <w:t>P</w:t>
      </w:r>
      <w:r w:rsidR="009A1E7B" w:rsidRPr="003F5A95">
        <w:t xml:space="preserve">redicting </w:t>
      </w:r>
      <w:r w:rsidR="00830A59">
        <w:t>J</w:t>
      </w:r>
      <w:r w:rsidR="009A1E7B" w:rsidRPr="003F5A95">
        <w:t xml:space="preserve">udgments of </w:t>
      </w:r>
      <w:r w:rsidR="00830A59">
        <w:t>O</w:t>
      </w:r>
      <w:r w:rsidR="009A1E7B" w:rsidRPr="003F5A95">
        <w:t xml:space="preserve">thers’ </w:t>
      </w:r>
      <w:r w:rsidR="00830A59">
        <w:rPr>
          <w:i/>
        </w:rPr>
        <w:t>V</w:t>
      </w:r>
      <w:r w:rsidR="009A1E7B" w:rsidRPr="003F5A95">
        <w:rPr>
          <w:i/>
        </w:rPr>
        <w:t>erbal</w:t>
      </w:r>
      <w:r w:rsidR="009A1E7B" w:rsidRPr="003F5A95">
        <w:t xml:space="preserve"> </w:t>
      </w:r>
      <w:r w:rsidR="00830A59">
        <w:t>A</w:t>
      </w:r>
      <w:r w:rsidR="009A1E7B" w:rsidRPr="003F5A95">
        <w:t xml:space="preserve">bility </w:t>
      </w:r>
      <w:proofErr w:type="gramStart"/>
      <w:r w:rsidR="00830A59">
        <w:t>F</w:t>
      </w:r>
      <w:r w:rsidR="009A1E7B" w:rsidRPr="003F5A95">
        <w:t>rom</w:t>
      </w:r>
      <w:proofErr w:type="gramEnd"/>
      <w:r w:rsidR="009A1E7B" w:rsidRPr="003F5A95">
        <w:t xml:space="preserve"> </w:t>
      </w:r>
      <w:r w:rsidR="00830A59">
        <w:t>P</w:t>
      </w:r>
      <w:r w:rsidR="009A1E7B" w:rsidRPr="003F5A95">
        <w:t xml:space="preserve">articipants’ </w:t>
      </w:r>
      <w:r w:rsidR="00830A59">
        <w:t>E</w:t>
      </w:r>
      <w:r w:rsidR="009A1E7B" w:rsidRPr="003F5A95">
        <w:t xml:space="preserve">ffort </w:t>
      </w:r>
      <w:r w:rsidR="00830A59">
        <w:t>S</w:t>
      </w:r>
      <w:r w:rsidR="009A1E7B" w:rsidRPr="003F5A95">
        <w:t xml:space="preserve">ource </w:t>
      </w:r>
      <w:r w:rsidR="00830A59">
        <w:t>B</w:t>
      </w:r>
      <w:r w:rsidR="009A1E7B" w:rsidRPr="003F5A95">
        <w:t xml:space="preserve">eliefs, the </w:t>
      </w:r>
      <w:r w:rsidR="00830A59">
        <w:t>T</w:t>
      </w:r>
      <w:r w:rsidR="009A1E7B" w:rsidRPr="003F5A95">
        <w:t xml:space="preserve">arget </w:t>
      </w:r>
      <w:r w:rsidR="00830A59">
        <w:t>S</w:t>
      </w:r>
      <w:r w:rsidR="009A1E7B" w:rsidRPr="003F5A95">
        <w:t xml:space="preserve">tudent’s </w:t>
      </w:r>
      <w:r w:rsidR="00830A59">
        <w:t>E</w:t>
      </w:r>
      <w:r w:rsidR="009A1E7B" w:rsidRPr="003F5A95">
        <w:t xml:space="preserve">ffort </w:t>
      </w:r>
      <w:r w:rsidR="00830A59">
        <w:t>L</w:t>
      </w:r>
      <w:r w:rsidR="009A1E7B" w:rsidRPr="003F5A95">
        <w:t>evel (</w:t>
      </w:r>
      <w:r w:rsidR="00830A59">
        <w:t>L</w:t>
      </w:r>
      <w:r w:rsidR="009A1E7B" w:rsidRPr="003F5A95">
        <w:t>ow [</w:t>
      </w:r>
      <w:r w:rsidR="00830A59">
        <w:t>C</w:t>
      </w:r>
      <w:r w:rsidR="009A1E7B" w:rsidRPr="003F5A95">
        <w:t xml:space="preserve">oded as -1] </w:t>
      </w:r>
      <w:r w:rsidR="00830A59">
        <w:t>V</w:t>
      </w:r>
      <w:r w:rsidR="009A1E7B" w:rsidRPr="003F5A95">
        <w:t xml:space="preserve">ersus </w:t>
      </w:r>
      <w:r w:rsidR="00830A59">
        <w:t>H</w:t>
      </w:r>
      <w:r w:rsidR="009A1E7B" w:rsidRPr="003F5A95">
        <w:t>igh [</w:t>
      </w:r>
      <w:r w:rsidR="00830A59">
        <w:t>C</w:t>
      </w:r>
      <w:r w:rsidR="009A1E7B" w:rsidRPr="003F5A95">
        <w:t xml:space="preserve">oded as +1]), and the </w:t>
      </w:r>
      <w:r w:rsidR="00830A59">
        <w:t>E</w:t>
      </w:r>
      <w:r w:rsidR="009A1E7B" w:rsidRPr="003F5A95">
        <w:t xml:space="preserve">ffort </w:t>
      </w:r>
      <w:r w:rsidR="00830A59">
        <w:t>S</w:t>
      </w:r>
      <w:r w:rsidR="009A1E7B" w:rsidRPr="003F5A95">
        <w:t xml:space="preserve">ource </w:t>
      </w:r>
      <w:r w:rsidR="009A1E7B" w:rsidRPr="003F5A95">
        <w:sym w:font="Symbol" w:char="F0B4"/>
      </w:r>
      <w:r w:rsidR="009A1E7B" w:rsidRPr="003F5A95">
        <w:t xml:space="preserve"> </w:t>
      </w:r>
      <w:r w:rsidR="00830A59">
        <w:t>E</w:t>
      </w:r>
      <w:r w:rsidR="009A1E7B" w:rsidRPr="003F5A95">
        <w:t xml:space="preserve">ffort </w:t>
      </w:r>
      <w:r w:rsidR="00830A59">
        <w:t>L</w:t>
      </w:r>
      <w:r w:rsidR="009A1E7B" w:rsidRPr="003F5A95">
        <w:t>evel</w:t>
      </w:r>
      <w:r w:rsidR="009A1E7B" w:rsidRPr="003F5A95" w:rsidDel="00445D2A">
        <w:t xml:space="preserve"> </w:t>
      </w:r>
      <w:r w:rsidR="00830A59">
        <w:t>I</w:t>
      </w:r>
      <w:r w:rsidR="009A1E7B" w:rsidRPr="003F5A95">
        <w:t xml:space="preserve">nteraction in Study 3. </w:t>
      </w:r>
    </w:p>
    <w:tbl>
      <w:tblPr>
        <w:tblStyle w:val="TableGrid"/>
        <w:tblW w:w="10440" w:type="dxa"/>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796"/>
        <w:gridCol w:w="691"/>
        <w:gridCol w:w="691"/>
        <w:gridCol w:w="691"/>
        <w:gridCol w:w="691"/>
        <w:gridCol w:w="123"/>
        <w:gridCol w:w="688"/>
        <w:gridCol w:w="688"/>
        <w:gridCol w:w="688"/>
        <w:gridCol w:w="693"/>
      </w:tblGrid>
      <w:tr w:rsidR="009A1E7B" w:rsidRPr="003F5A95" w14:paraId="5DFB0D93" w14:textId="77777777" w:rsidTr="00927B8C">
        <w:tc>
          <w:tcPr>
            <w:tcW w:w="4796" w:type="dxa"/>
            <w:tcBorders>
              <w:top w:val="single" w:sz="12" w:space="0" w:color="auto"/>
            </w:tcBorders>
          </w:tcPr>
          <w:p w14:paraId="394582D5" w14:textId="77777777" w:rsidR="009A1E7B" w:rsidRPr="003F5A95" w:rsidRDefault="009A1E7B" w:rsidP="00927B8C">
            <w:pPr>
              <w:spacing w:before="120" w:after="120"/>
              <w:rPr>
                <w:rFonts w:cs="Times New Roman"/>
                <w:sz w:val="20"/>
                <w:szCs w:val="20"/>
              </w:rPr>
            </w:pPr>
          </w:p>
        </w:tc>
        <w:tc>
          <w:tcPr>
            <w:tcW w:w="2764" w:type="dxa"/>
            <w:gridSpan w:val="4"/>
            <w:tcBorders>
              <w:top w:val="single" w:sz="12" w:space="0" w:color="auto"/>
              <w:bottom w:val="single" w:sz="4" w:space="0" w:color="auto"/>
            </w:tcBorders>
          </w:tcPr>
          <w:p w14:paraId="3AB90164" w14:textId="77777777" w:rsidR="009A1E7B" w:rsidRPr="003F5A95" w:rsidRDefault="009A1E7B" w:rsidP="00927B8C">
            <w:pPr>
              <w:spacing w:before="120" w:after="120"/>
              <w:jc w:val="center"/>
              <w:rPr>
                <w:rFonts w:cs="Times New Roman"/>
                <w:sz w:val="20"/>
                <w:szCs w:val="20"/>
              </w:rPr>
            </w:pPr>
            <w:r w:rsidRPr="003F5A95">
              <w:rPr>
                <w:rFonts w:cs="Times New Roman"/>
                <w:sz w:val="20"/>
                <w:szCs w:val="20"/>
              </w:rPr>
              <w:t>Step 1</w:t>
            </w:r>
          </w:p>
        </w:tc>
        <w:tc>
          <w:tcPr>
            <w:tcW w:w="123" w:type="dxa"/>
            <w:tcBorders>
              <w:top w:val="single" w:sz="12" w:space="0" w:color="auto"/>
            </w:tcBorders>
          </w:tcPr>
          <w:p w14:paraId="66773543" w14:textId="77777777" w:rsidR="009A1E7B" w:rsidRPr="003F5A95" w:rsidRDefault="009A1E7B" w:rsidP="00927B8C">
            <w:pPr>
              <w:spacing w:before="120" w:after="120"/>
              <w:jc w:val="center"/>
              <w:rPr>
                <w:rFonts w:cs="Times New Roman"/>
                <w:sz w:val="20"/>
                <w:szCs w:val="20"/>
              </w:rPr>
            </w:pPr>
          </w:p>
        </w:tc>
        <w:tc>
          <w:tcPr>
            <w:tcW w:w="2757" w:type="dxa"/>
            <w:gridSpan w:val="4"/>
            <w:tcBorders>
              <w:top w:val="single" w:sz="12" w:space="0" w:color="auto"/>
            </w:tcBorders>
          </w:tcPr>
          <w:p w14:paraId="064346AD"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Step 2</w:t>
            </w:r>
          </w:p>
        </w:tc>
      </w:tr>
      <w:tr w:rsidR="009A1E7B" w:rsidRPr="003F5A95" w14:paraId="3BD93D7E" w14:textId="77777777" w:rsidTr="00927B8C">
        <w:tc>
          <w:tcPr>
            <w:tcW w:w="4796" w:type="dxa"/>
            <w:tcBorders>
              <w:bottom w:val="single" w:sz="4" w:space="0" w:color="auto"/>
            </w:tcBorders>
          </w:tcPr>
          <w:p w14:paraId="0344991F" w14:textId="77777777" w:rsidR="009A1E7B" w:rsidRPr="003F5A95" w:rsidRDefault="009A1E7B" w:rsidP="00927B8C">
            <w:pPr>
              <w:spacing w:before="120" w:after="120"/>
              <w:rPr>
                <w:rFonts w:asciiTheme="majorHAnsi" w:eastAsiaTheme="majorEastAsia" w:hAnsiTheme="majorHAnsi" w:cs="Times New Roman"/>
                <w:i/>
                <w:iCs/>
                <w:color w:val="404040" w:themeColor="text1" w:themeTint="BF"/>
                <w:sz w:val="20"/>
                <w:szCs w:val="20"/>
              </w:rPr>
            </w:pPr>
            <w:r w:rsidRPr="003F5A95">
              <w:rPr>
                <w:rFonts w:cs="Times New Roman"/>
                <w:sz w:val="20"/>
                <w:szCs w:val="20"/>
              </w:rPr>
              <w:t>Main effects and interactions</w:t>
            </w:r>
          </w:p>
        </w:tc>
        <w:tc>
          <w:tcPr>
            <w:tcW w:w="691" w:type="dxa"/>
            <w:tcBorders>
              <w:top w:val="single" w:sz="4" w:space="0" w:color="auto"/>
              <w:bottom w:val="single" w:sz="4" w:space="0" w:color="auto"/>
            </w:tcBorders>
          </w:tcPr>
          <w:p w14:paraId="79B2F022"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F</w:t>
            </w:r>
          </w:p>
        </w:tc>
        <w:tc>
          <w:tcPr>
            <w:tcW w:w="691" w:type="dxa"/>
            <w:tcBorders>
              <w:top w:val="single" w:sz="4" w:space="0" w:color="auto"/>
              <w:bottom w:val="single" w:sz="4" w:space="0" w:color="auto"/>
            </w:tcBorders>
          </w:tcPr>
          <w:p w14:paraId="60B33932"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91" w:type="dxa"/>
            <w:tcBorders>
              <w:top w:val="single" w:sz="4" w:space="0" w:color="auto"/>
              <w:bottom w:val="single" w:sz="4" w:space="0" w:color="auto"/>
            </w:tcBorders>
          </w:tcPr>
          <w:p w14:paraId="56A612D9"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1" w:type="dxa"/>
            <w:tcBorders>
              <w:top w:val="single" w:sz="4" w:space="0" w:color="auto"/>
              <w:bottom w:val="single" w:sz="4" w:space="0" w:color="auto"/>
            </w:tcBorders>
          </w:tcPr>
          <w:p w14:paraId="3C2DE6F3"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η</w:t>
            </w:r>
            <w:r w:rsidRPr="003F5A95">
              <w:rPr>
                <w:rFonts w:cs="Times New Roman"/>
                <w:bCs/>
                <w:i/>
                <w:sz w:val="20"/>
                <w:szCs w:val="20"/>
                <w:vertAlign w:val="superscript"/>
              </w:rPr>
              <w:t>2</w:t>
            </w:r>
            <w:r w:rsidRPr="003F5A95">
              <w:rPr>
                <w:rFonts w:cs="Times New Roman"/>
                <w:bCs/>
                <w:i/>
                <w:sz w:val="20"/>
                <w:szCs w:val="20"/>
                <w:vertAlign w:val="subscript"/>
              </w:rPr>
              <w:t>p</w:t>
            </w:r>
          </w:p>
        </w:tc>
        <w:tc>
          <w:tcPr>
            <w:tcW w:w="123" w:type="dxa"/>
            <w:tcBorders>
              <w:bottom w:val="single" w:sz="4" w:space="0" w:color="auto"/>
            </w:tcBorders>
          </w:tcPr>
          <w:p w14:paraId="4801C321" w14:textId="77777777" w:rsidR="009A1E7B" w:rsidRPr="003F5A95" w:rsidRDefault="009A1E7B" w:rsidP="00927B8C">
            <w:pPr>
              <w:spacing w:before="120" w:after="120"/>
              <w:jc w:val="center"/>
              <w:rPr>
                <w:rFonts w:cs="Times New Roman"/>
                <w:i/>
                <w:sz w:val="20"/>
                <w:szCs w:val="20"/>
              </w:rPr>
            </w:pPr>
          </w:p>
        </w:tc>
        <w:tc>
          <w:tcPr>
            <w:tcW w:w="688" w:type="dxa"/>
            <w:tcBorders>
              <w:top w:val="single" w:sz="4" w:space="0" w:color="auto"/>
              <w:left w:val="nil"/>
              <w:bottom w:val="single" w:sz="4" w:space="0" w:color="auto"/>
            </w:tcBorders>
          </w:tcPr>
          <w:p w14:paraId="06A7B470"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F</w:t>
            </w:r>
          </w:p>
        </w:tc>
        <w:tc>
          <w:tcPr>
            <w:tcW w:w="688" w:type="dxa"/>
            <w:tcBorders>
              <w:top w:val="single" w:sz="4" w:space="0" w:color="auto"/>
              <w:bottom w:val="single" w:sz="4" w:space="0" w:color="auto"/>
            </w:tcBorders>
          </w:tcPr>
          <w:p w14:paraId="6AC1F24B"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88" w:type="dxa"/>
            <w:tcBorders>
              <w:top w:val="single" w:sz="4" w:space="0" w:color="auto"/>
              <w:bottom w:val="single" w:sz="4" w:space="0" w:color="auto"/>
            </w:tcBorders>
          </w:tcPr>
          <w:p w14:paraId="2D791DA2"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3" w:type="dxa"/>
            <w:tcBorders>
              <w:top w:val="single" w:sz="4" w:space="0" w:color="auto"/>
              <w:bottom w:val="single" w:sz="4" w:space="0" w:color="auto"/>
            </w:tcBorders>
          </w:tcPr>
          <w:p w14:paraId="1A72A965" w14:textId="77777777" w:rsidR="009A1E7B" w:rsidRPr="003F5A95" w:rsidRDefault="009A1E7B" w:rsidP="00927B8C">
            <w:pPr>
              <w:spacing w:before="12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η</w:t>
            </w:r>
            <w:r w:rsidRPr="003F5A95">
              <w:rPr>
                <w:rFonts w:cs="Times New Roman"/>
                <w:bCs/>
                <w:i/>
                <w:sz w:val="20"/>
                <w:szCs w:val="20"/>
                <w:vertAlign w:val="superscript"/>
              </w:rPr>
              <w:t>2</w:t>
            </w:r>
            <w:r w:rsidRPr="003F5A95">
              <w:rPr>
                <w:rFonts w:cs="Times New Roman"/>
                <w:bCs/>
                <w:i/>
                <w:sz w:val="20"/>
                <w:szCs w:val="20"/>
                <w:vertAlign w:val="subscript"/>
              </w:rPr>
              <w:t>p</w:t>
            </w:r>
          </w:p>
        </w:tc>
      </w:tr>
      <w:tr w:rsidR="00F6567E" w:rsidRPr="003F5A95" w14:paraId="3998CA9B" w14:textId="77777777" w:rsidTr="00927B8C">
        <w:tc>
          <w:tcPr>
            <w:tcW w:w="4796" w:type="dxa"/>
          </w:tcPr>
          <w:p w14:paraId="1818CE49" w14:textId="77777777" w:rsidR="00F6567E" w:rsidRPr="003F5A95" w:rsidRDefault="00F6567E" w:rsidP="00F6567E">
            <w:pPr>
              <w:spacing w:before="120" w:after="60"/>
              <w:rPr>
                <w:rFonts w:asciiTheme="majorHAnsi" w:eastAsiaTheme="majorEastAsia" w:hAnsiTheme="majorHAnsi" w:cs="Times New Roman"/>
                <w:b/>
                <w:i/>
                <w:iCs/>
                <w:color w:val="404040" w:themeColor="text1" w:themeTint="BF"/>
                <w:sz w:val="20"/>
                <w:szCs w:val="20"/>
              </w:rPr>
            </w:pPr>
            <w:r w:rsidRPr="003F5A95">
              <w:rPr>
                <w:rFonts w:cs="Times New Roman"/>
                <w:sz w:val="20"/>
                <w:szCs w:val="20"/>
              </w:rPr>
              <w:t>Effort source beliefs</w:t>
            </w:r>
          </w:p>
        </w:tc>
        <w:tc>
          <w:tcPr>
            <w:tcW w:w="691" w:type="dxa"/>
          </w:tcPr>
          <w:p w14:paraId="0AAE9340" w14:textId="7BBEA981" w:rsidR="00F6567E" w:rsidRPr="003F5A95" w:rsidRDefault="00F6567E" w:rsidP="00F6567E">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1.02</w:t>
            </w:r>
          </w:p>
        </w:tc>
        <w:tc>
          <w:tcPr>
            <w:tcW w:w="691" w:type="dxa"/>
          </w:tcPr>
          <w:p w14:paraId="6653B1B9" w14:textId="5C79A695" w:rsidR="00F6567E" w:rsidRPr="003F5A95" w:rsidRDefault="00F6567E" w:rsidP="00F6567E">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1, 181</w:t>
            </w:r>
          </w:p>
        </w:tc>
        <w:tc>
          <w:tcPr>
            <w:tcW w:w="691" w:type="dxa"/>
          </w:tcPr>
          <w:p w14:paraId="33D5FE3E" w14:textId="41F8918C" w:rsidR="00F6567E" w:rsidRPr="003F5A95" w:rsidRDefault="00F6567E" w:rsidP="00F6567E">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.313</w:t>
            </w:r>
          </w:p>
        </w:tc>
        <w:tc>
          <w:tcPr>
            <w:tcW w:w="691" w:type="dxa"/>
          </w:tcPr>
          <w:p w14:paraId="338769EA" w14:textId="77F48584" w:rsidR="00F6567E" w:rsidRPr="003F5A95" w:rsidRDefault="00F6567E" w:rsidP="00F6567E">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.006</w:t>
            </w:r>
          </w:p>
        </w:tc>
        <w:tc>
          <w:tcPr>
            <w:tcW w:w="123" w:type="dxa"/>
          </w:tcPr>
          <w:p w14:paraId="6CF7043B" w14:textId="77777777" w:rsidR="00F6567E" w:rsidRPr="003F5A95" w:rsidRDefault="00F6567E" w:rsidP="00F6567E">
            <w:pPr>
              <w:tabs>
                <w:tab w:val="decimal" w:pos="72"/>
              </w:tabs>
              <w:spacing w:before="120" w:after="60"/>
              <w:jc w:val="center"/>
              <w:rPr>
                <w:rFonts w:eastAsia="Times New Roman" w:cs="Times New Roman"/>
                <w:sz w:val="20"/>
                <w:szCs w:val="20"/>
              </w:rPr>
            </w:pPr>
          </w:p>
        </w:tc>
        <w:tc>
          <w:tcPr>
            <w:tcW w:w="688" w:type="dxa"/>
            <w:tcBorders>
              <w:left w:val="nil"/>
            </w:tcBorders>
          </w:tcPr>
          <w:p w14:paraId="5B6A3D8C" w14:textId="7CA8F581" w:rsidR="00F6567E" w:rsidRPr="003F5A95" w:rsidRDefault="00F6567E" w:rsidP="00F6567E">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1.00</w:t>
            </w:r>
          </w:p>
        </w:tc>
        <w:tc>
          <w:tcPr>
            <w:tcW w:w="688" w:type="dxa"/>
          </w:tcPr>
          <w:p w14:paraId="15C81647" w14:textId="78DF590F" w:rsidR="00F6567E" w:rsidRPr="003F5A95" w:rsidRDefault="00F6567E" w:rsidP="00F6567E">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1, 180</w:t>
            </w:r>
          </w:p>
        </w:tc>
        <w:tc>
          <w:tcPr>
            <w:tcW w:w="688" w:type="dxa"/>
          </w:tcPr>
          <w:p w14:paraId="380B6348" w14:textId="2B6896C0" w:rsidR="00F6567E" w:rsidRPr="003F5A95" w:rsidRDefault="00F6567E" w:rsidP="00F6567E">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.318</w:t>
            </w:r>
          </w:p>
        </w:tc>
        <w:tc>
          <w:tcPr>
            <w:tcW w:w="693" w:type="dxa"/>
          </w:tcPr>
          <w:p w14:paraId="27EC918E" w14:textId="666C18CB" w:rsidR="00F6567E" w:rsidRPr="003F5A95" w:rsidRDefault="00F6567E" w:rsidP="00F6567E">
            <w:pPr>
              <w:tabs>
                <w:tab w:val="decimal" w:pos="72"/>
              </w:tabs>
              <w:spacing w:before="12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.006</w:t>
            </w:r>
          </w:p>
        </w:tc>
      </w:tr>
      <w:tr w:rsidR="00F6567E" w:rsidRPr="003F5A95" w14:paraId="7C707F71" w14:textId="77777777" w:rsidTr="00927B8C">
        <w:tc>
          <w:tcPr>
            <w:tcW w:w="4796" w:type="dxa"/>
          </w:tcPr>
          <w:p w14:paraId="35A163DE" w14:textId="77777777" w:rsidR="00F6567E" w:rsidRPr="003F5A95" w:rsidRDefault="00F6567E" w:rsidP="00F6567E">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Effort level</w:t>
            </w:r>
          </w:p>
        </w:tc>
        <w:tc>
          <w:tcPr>
            <w:tcW w:w="691" w:type="dxa"/>
          </w:tcPr>
          <w:p w14:paraId="0B810109" w14:textId="7AB31B1A"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92.79</w:t>
            </w:r>
          </w:p>
        </w:tc>
        <w:tc>
          <w:tcPr>
            <w:tcW w:w="691" w:type="dxa"/>
          </w:tcPr>
          <w:p w14:paraId="6F117163" w14:textId="4423A1EA"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1, 181</w:t>
            </w:r>
          </w:p>
        </w:tc>
        <w:tc>
          <w:tcPr>
            <w:tcW w:w="691" w:type="dxa"/>
          </w:tcPr>
          <w:p w14:paraId="0B37C8DF" w14:textId="26077663"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91" w:type="dxa"/>
          </w:tcPr>
          <w:p w14:paraId="7621C7AF" w14:textId="0755686B"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.339</w:t>
            </w:r>
          </w:p>
        </w:tc>
        <w:tc>
          <w:tcPr>
            <w:tcW w:w="123" w:type="dxa"/>
          </w:tcPr>
          <w:p w14:paraId="08F67904" w14:textId="77777777" w:rsidR="00F6567E" w:rsidRPr="003F5A95" w:rsidRDefault="00F6567E" w:rsidP="00F6567E">
            <w:pPr>
              <w:tabs>
                <w:tab w:val="decimal" w:pos="72"/>
              </w:tabs>
              <w:spacing w:before="60" w:after="60"/>
              <w:jc w:val="center"/>
              <w:rPr>
                <w:rFonts w:eastAsia="Times New Roman" w:cs="Times New Roman"/>
                <w:sz w:val="20"/>
                <w:szCs w:val="20"/>
              </w:rPr>
            </w:pPr>
          </w:p>
        </w:tc>
        <w:tc>
          <w:tcPr>
            <w:tcW w:w="688" w:type="dxa"/>
            <w:tcBorders>
              <w:left w:val="nil"/>
            </w:tcBorders>
          </w:tcPr>
          <w:p w14:paraId="728D4C6B" w14:textId="5C0003CE"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93.84</w:t>
            </w:r>
          </w:p>
        </w:tc>
        <w:tc>
          <w:tcPr>
            <w:tcW w:w="688" w:type="dxa"/>
          </w:tcPr>
          <w:p w14:paraId="31B98707" w14:textId="079ECA6F"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1, 180</w:t>
            </w:r>
          </w:p>
        </w:tc>
        <w:tc>
          <w:tcPr>
            <w:tcW w:w="688" w:type="dxa"/>
          </w:tcPr>
          <w:p w14:paraId="357DEF96" w14:textId="71C8BA92"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93" w:type="dxa"/>
          </w:tcPr>
          <w:p w14:paraId="3B5D1161" w14:textId="3CAA605C"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.343</w:t>
            </w:r>
          </w:p>
        </w:tc>
      </w:tr>
      <w:tr w:rsidR="008654CA" w:rsidRPr="003F5A95" w14:paraId="7C44CBCE" w14:textId="77777777" w:rsidTr="00927B8C">
        <w:tc>
          <w:tcPr>
            <w:tcW w:w="4796" w:type="dxa"/>
          </w:tcPr>
          <w:p w14:paraId="02D5FDA7" w14:textId="79652BBC" w:rsidR="008654CA" w:rsidRPr="003F5A95" w:rsidRDefault="008654CA" w:rsidP="008654CA">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Effort </w:t>
            </w:r>
            <w:r>
              <w:rPr>
                <w:rFonts w:cs="Times New Roman"/>
                <w:sz w:val="20"/>
                <w:szCs w:val="20"/>
              </w:rPr>
              <w:t>S</w:t>
            </w:r>
            <w:r w:rsidRPr="003F5A95">
              <w:rPr>
                <w:rFonts w:cs="Times New Roman"/>
                <w:sz w:val="20"/>
                <w:szCs w:val="20"/>
              </w:rPr>
              <w:t xml:space="preserve">ource </w:t>
            </w:r>
            <w:r>
              <w:rPr>
                <w:rFonts w:cs="Times New Roman"/>
                <w:sz w:val="20"/>
                <w:szCs w:val="20"/>
              </w:rPr>
              <w:t>B</w:t>
            </w:r>
            <w:r w:rsidRPr="003F5A95">
              <w:rPr>
                <w:rFonts w:cs="Times New Roman"/>
                <w:sz w:val="20"/>
                <w:szCs w:val="20"/>
              </w:rPr>
              <w:t xml:space="preserve">eliefs </w:t>
            </w:r>
            <w:r w:rsidRPr="003F5A95">
              <w:rPr>
                <w:rFonts w:cs="Times New Roman"/>
                <w:sz w:val="20"/>
                <w:szCs w:val="20"/>
              </w:rPr>
              <w:sym w:font="Symbol" w:char="F0B4"/>
            </w:r>
            <w:r w:rsidRPr="003F5A95">
              <w:rPr>
                <w:rFonts w:cs="Times New Roman"/>
                <w:sz w:val="20"/>
                <w:szCs w:val="20"/>
              </w:rPr>
              <w:t xml:space="preserve"> </w:t>
            </w:r>
            <w:r>
              <w:rPr>
                <w:rFonts w:cs="Times New Roman"/>
                <w:sz w:val="20"/>
                <w:szCs w:val="20"/>
              </w:rPr>
              <w:t>E</w:t>
            </w:r>
            <w:r w:rsidRPr="003F5A95">
              <w:rPr>
                <w:rFonts w:cs="Times New Roman"/>
                <w:sz w:val="20"/>
                <w:szCs w:val="20"/>
              </w:rPr>
              <w:t xml:space="preserve">ffort </w:t>
            </w:r>
            <w:r>
              <w:rPr>
                <w:rFonts w:cs="Times New Roman"/>
                <w:sz w:val="20"/>
                <w:szCs w:val="20"/>
              </w:rPr>
              <w:t>L</w:t>
            </w:r>
            <w:r w:rsidRPr="003F5A95">
              <w:rPr>
                <w:rFonts w:cs="Times New Roman"/>
                <w:sz w:val="20"/>
                <w:szCs w:val="20"/>
              </w:rPr>
              <w:t>evel</w:t>
            </w:r>
          </w:p>
        </w:tc>
        <w:tc>
          <w:tcPr>
            <w:tcW w:w="691" w:type="dxa"/>
          </w:tcPr>
          <w:p w14:paraId="66709CD9" w14:textId="72938A0A"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3.64</w:t>
            </w:r>
          </w:p>
        </w:tc>
        <w:tc>
          <w:tcPr>
            <w:tcW w:w="691" w:type="dxa"/>
          </w:tcPr>
          <w:p w14:paraId="093E1EFC" w14:textId="2123922D"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1, 181</w:t>
            </w:r>
          </w:p>
        </w:tc>
        <w:tc>
          <w:tcPr>
            <w:tcW w:w="691" w:type="dxa"/>
          </w:tcPr>
          <w:p w14:paraId="2F374E1D" w14:textId="6CAB9B97"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.058</w:t>
            </w:r>
          </w:p>
        </w:tc>
        <w:tc>
          <w:tcPr>
            <w:tcW w:w="691" w:type="dxa"/>
          </w:tcPr>
          <w:p w14:paraId="77BC7A96" w14:textId="0E7CE87E"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.020</w:t>
            </w:r>
          </w:p>
        </w:tc>
        <w:tc>
          <w:tcPr>
            <w:tcW w:w="123" w:type="dxa"/>
          </w:tcPr>
          <w:p w14:paraId="14B7B459" w14:textId="77777777" w:rsidR="008654CA" w:rsidRPr="003F5A95" w:rsidRDefault="008654CA" w:rsidP="008654CA">
            <w:pPr>
              <w:tabs>
                <w:tab w:val="decimal" w:pos="72"/>
              </w:tabs>
              <w:spacing w:before="60" w:after="60"/>
              <w:jc w:val="center"/>
              <w:rPr>
                <w:rFonts w:eastAsia="Times New Roman" w:cs="Times New Roman"/>
                <w:sz w:val="20"/>
                <w:szCs w:val="20"/>
              </w:rPr>
            </w:pPr>
          </w:p>
        </w:tc>
        <w:tc>
          <w:tcPr>
            <w:tcW w:w="688" w:type="dxa"/>
            <w:tcBorders>
              <w:left w:val="nil"/>
            </w:tcBorders>
          </w:tcPr>
          <w:p w14:paraId="668E6484" w14:textId="6F3F83DC"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2.75</w:t>
            </w:r>
          </w:p>
        </w:tc>
        <w:tc>
          <w:tcPr>
            <w:tcW w:w="688" w:type="dxa"/>
          </w:tcPr>
          <w:p w14:paraId="7FB2FFE7" w14:textId="72B271F9"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1, 180</w:t>
            </w:r>
          </w:p>
        </w:tc>
        <w:tc>
          <w:tcPr>
            <w:tcW w:w="688" w:type="dxa"/>
          </w:tcPr>
          <w:p w14:paraId="11104CF6" w14:textId="42CB62C1"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.099</w:t>
            </w:r>
          </w:p>
        </w:tc>
        <w:tc>
          <w:tcPr>
            <w:tcW w:w="693" w:type="dxa"/>
          </w:tcPr>
          <w:p w14:paraId="39653F93" w14:textId="0F98655A"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.015</w:t>
            </w:r>
          </w:p>
        </w:tc>
      </w:tr>
      <w:tr w:rsidR="008654CA" w:rsidRPr="003F5A95" w14:paraId="40A071F0" w14:textId="77777777" w:rsidTr="00927B8C">
        <w:tc>
          <w:tcPr>
            <w:tcW w:w="4796" w:type="dxa"/>
          </w:tcPr>
          <w:p w14:paraId="764BA321" w14:textId="2C185BD5" w:rsidR="008654CA" w:rsidRPr="003F5A95" w:rsidRDefault="008654CA" w:rsidP="008654CA">
            <w:pPr>
              <w:spacing w:before="60" w:after="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Ability mindsets</w:t>
            </w:r>
          </w:p>
        </w:tc>
        <w:tc>
          <w:tcPr>
            <w:tcW w:w="691" w:type="dxa"/>
          </w:tcPr>
          <w:p w14:paraId="4EBE2E96" w14:textId="77777777"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710E053C" w14:textId="77777777"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41EBB958" w14:textId="77777777"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Pr>
          <w:p w14:paraId="0B324A33" w14:textId="77777777"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123" w:type="dxa"/>
          </w:tcPr>
          <w:p w14:paraId="23554937" w14:textId="77777777" w:rsidR="008654CA" w:rsidRPr="003F5A95" w:rsidRDefault="008654CA" w:rsidP="008654CA">
            <w:pPr>
              <w:tabs>
                <w:tab w:val="decimal" w:pos="72"/>
              </w:tabs>
              <w:spacing w:before="60" w:after="60"/>
              <w:jc w:val="center"/>
              <w:rPr>
                <w:rFonts w:eastAsia="Times New Roman" w:cs="Times New Roman"/>
                <w:sz w:val="20"/>
                <w:szCs w:val="20"/>
              </w:rPr>
            </w:pPr>
          </w:p>
        </w:tc>
        <w:tc>
          <w:tcPr>
            <w:tcW w:w="688" w:type="dxa"/>
            <w:tcBorders>
              <w:left w:val="nil"/>
            </w:tcBorders>
          </w:tcPr>
          <w:p w14:paraId="19E68FC9" w14:textId="6474DC00"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88" w:type="dxa"/>
          </w:tcPr>
          <w:p w14:paraId="3D26CC77" w14:textId="7228CF94"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1, 180</w:t>
            </w:r>
          </w:p>
        </w:tc>
        <w:tc>
          <w:tcPr>
            <w:tcW w:w="688" w:type="dxa"/>
          </w:tcPr>
          <w:p w14:paraId="147EBEC9" w14:textId="22B049F8"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.990</w:t>
            </w:r>
          </w:p>
        </w:tc>
        <w:tc>
          <w:tcPr>
            <w:tcW w:w="693" w:type="dxa"/>
          </w:tcPr>
          <w:p w14:paraId="5D69D86B" w14:textId="60126378" w:rsidR="008654CA" w:rsidRPr="003F5A95" w:rsidRDefault="008654CA" w:rsidP="008654CA">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r>
      <w:tr w:rsidR="008654CA" w:rsidRPr="003F5A95" w14:paraId="4C84F152" w14:textId="77777777" w:rsidTr="00927B8C">
        <w:trPr>
          <w:trHeight w:val="270"/>
        </w:trPr>
        <w:tc>
          <w:tcPr>
            <w:tcW w:w="4796" w:type="dxa"/>
            <w:tcBorders>
              <w:bottom w:val="single" w:sz="12" w:space="0" w:color="auto"/>
            </w:tcBorders>
          </w:tcPr>
          <w:p w14:paraId="663FE1B2" w14:textId="1BBD7E5C" w:rsidR="008654CA" w:rsidRPr="003F5A95" w:rsidRDefault="008654CA" w:rsidP="008654CA">
            <w:pPr>
              <w:spacing w:before="60" w:after="12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Ability </w:t>
            </w:r>
            <w:r>
              <w:rPr>
                <w:rFonts w:cs="Times New Roman"/>
                <w:sz w:val="20"/>
                <w:szCs w:val="20"/>
              </w:rPr>
              <w:t>M</w:t>
            </w:r>
            <w:r w:rsidRPr="003F5A95">
              <w:rPr>
                <w:rFonts w:cs="Times New Roman"/>
                <w:sz w:val="20"/>
                <w:szCs w:val="20"/>
              </w:rPr>
              <w:t xml:space="preserve">indsets </w:t>
            </w:r>
            <w:r w:rsidRPr="003F5A95">
              <w:rPr>
                <w:rFonts w:cs="Times New Roman"/>
                <w:sz w:val="20"/>
                <w:szCs w:val="20"/>
              </w:rPr>
              <w:sym w:font="Symbol" w:char="F0B4"/>
            </w:r>
            <w:r w:rsidRPr="003F5A95">
              <w:rPr>
                <w:rFonts w:cs="Times New Roman"/>
                <w:sz w:val="20"/>
                <w:szCs w:val="20"/>
              </w:rPr>
              <w:t xml:space="preserve"> </w:t>
            </w:r>
            <w:r>
              <w:rPr>
                <w:rFonts w:cs="Times New Roman"/>
                <w:sz w:val="20"/>
                <w:szCs w:val="20"/>
              </w:rPr>
              <w:t>E</w:t>
            </w:r>
            <w:r w:rsidRPr="003F5A95">
              <w:rPr>
                <w:rFonts w:cs="Times New Roman"/>
                <w:sz w:val="20"/>
                <w:szCs w:val="20"/>
              </w:rPr>
              <w:t xml:space="preserve">ffort </w:t>
            </w:r>
            <w:r>
              <w:rPr>
                <w:rFonts w:cs="Times New Roman"/>
                <w:sz w:val="20"/>
                <w:szCs w:val="20"/>
              </w:rPr>
              <w:t>L</w:t>
            </w:r>
            <w:r w:rsidRPr="003F5A95">
              <w:rPr>
                <w:rFonts w:cs="Times New Roman"/>
                <w:sz w:val="20"/>
                <w:szCs w:val="20"/>
              </w:rPr>
              <w:t>evel</w:t>
            </w:r>
          </w:p>
        </w:tc>
        <w:tc>
          <w:tcPr>
            <w:tcW w:w="691" w:type="dxa"/>
            <w:tcBorders>
              <w:bottom w:val="single" w:sz="12" w:space="0" w:color="auto"/>
            </w:tcBorders>
          </w:tcPr>
          <w:p w14:paraId="3BC25DE1" w14:textId="77777777" w:rsidR="008654CA" w:rsidRPr="003F5A95" w:rsidRDefault="008654CA" w:rsidP="008654C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2A985004" w14:textId="77777777" w:rsidR="008654CA" w:rsidRPr="003F5A95" w:rsidRDefault="008654CA" w:rsidP="008654C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304263AC" w14:textId="77777777" w:rsidR="008654CA" w:rsidRPr="003F5A95" w:rsidRDefault="008654CA" w:rsidP="008654C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691" w:type="dxa"/>
            <w:tcBorders>
              <w:bottom w:val="single" w:sz="12" w:space="0" w:color="auto"/>
            </w:tcBorders>
          </w:tcPr>
          <w:p w14:paraId="7DF69C7D" w14:textId="77777777" w:rsidR="008654CA" w:rsidRPr="003F5A95" w:rsidRDefault="008654CA" w:rsidP="008654C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w:t>
            </w:r>
          </w:p>
        </w:tc>
        <w:tc>
          <w:tcPr>
            <w:tcW w:w="123" w:type="dxa"/>
            <w:tcBorders>
              <w:bottom w:val="single" w:sz="12" w:space="0" w:color="auto"/>
            </w:tcBorders>
          </w:tcPr>
          <w:p w14:paraId="78DE73E6" w14:textId="77777777" w:rsidR="008654CA" w:rsidRPr="003F5A95" w:rsidRDefault="008654CA" w:rsidP="008654CA">
            <w:pPr>
              <w:tabs>
                <w:tab w:val="decimal" w:pos="72"/>
              </w:tabs>
              <w:spacing w:before="60" w:after="120"/>
              <w:jc w:val="center"/>
              <w:rPr>
                <w:rFonts w:eastAsia="Times New Roman" w:cs="Times New Roman"/>
                <w:sz w:val="20"/>
                <w:szCs w:val="20"/>
              </w:rPr>
            </w:pPr>
          </w:p>
        </w:tc>
        <w:tc>
          <w:tcPr>
            <w:tcW w:w="688" w:type="dxa"/>
            <w:tcBorders>
              <w:left w:val="nil"/>
              <w:bottom w:val="single" w:sz="12" w:space="0" w:color="auto"/>
            </w:tcBorders>
          </w:tcPr>
          <w:p w14:paraId="09112E93" w14:textId="3C7ECB29" w:rsidR="008654CA" w:rsidRPr="003F5A95" w:rsidRDefault="008654CA" w:rsidP="008654C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3.05</w:t>
            </w:r>
          </w:p>
        </w:tc>
        <w:tc>
          <w:tcPr>
            <w:tcW w:w="688" w:type="dxa"/>
            <w:tcBorders>
              <w:bottom w:val="single" w:sz="12" w:space="0" w:color="auto"/>
            </w:tcBorders>
          </w:tcPr>
          <w:p w14:paraId="73348628" w14:textId="6744B231" w:rsidR="008654CA" w:rsidRPr="003F5A95" w:rsidRDefault="008654CA" w:rsidP="008654C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1, 180</w:t>
            </w:r>
          </w:p>
        </w:tc>
        <w:tc>
          <w:tcPr>
            <w:tcW w:w="688" w:type="dxa"/>
            <w:tcBorders>
              <w:bottom w:val="single" w:sz="12" w:space="0" w:color="auto"/>
            </w:tcBorders>
          </w:tcPr>
          <w:p w14:paraId="410B94AF" w14:textId="5174FAE2" w:rsidR="008654CA" w:rsidRPr="003F5A95" w:rsidRDefault="008654CA" w:rsidP="008654C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.083</w:t>
            </w:r>
          </w:p>
        </w:tc>
        <w:tc>
          <w:tcPr>
            <w:tcW w:w="693" w:type="dxa"/>
            <w:tcBorders>
              <w:bottom w:val="single" w:sz="12" w:space="0" w:color="auto"/>
            </w:tcBorders>
          </w:tcPr>
          <w:p w14:paraId="7453C3A1" w14:textId="0FC99E53" w:rsidR="008654CA" w:rsidRPr="003F5A95" w:rsidRDefault="008654CA" w:rsidP="008654CA">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.017</w:t>
            </w:r>
          </w:p>
        </w:tc>
      </w:tr>
      <w:tr w:rsidR="00F6567E" w:rsidRPr="003F5A95" w14:paraId="558124FA" w14:textId="77777777" w:rsidTr="00927B8C">
        <w:tc>
          <w:tcPr>
            <w:tcW w:w="4796" w:type="dxa"/>
            <w:tcBorders>
              <w:top w:val="single" w:sz="12" w:space="0" w:color="auto"/>
              <w:bottom w:val="single" w:sz="4" w:space="0" w:color="auto"/>
            </w:tcBorders>
          </w:tcPr>
          <w:p w14:paraId="232ABE1E" w14:textId="77777777" w:rsidR="00F6567E" w:rsidRPr="003F5A95" w:rsidRDefault="00F6567E" w:rsidP="00F6567E">
            <w:pPr>
              <w:spacing w:before="240" w:after="120"/>
              <w:rPr>
                <w:rFonts w:cs="Times New Roman"/>
                <w:sz w:val="20"/>
                <w:szCs w:val="20"/>
              </w:rPr>
            </w:pPr>
            <w:r w:rsidRPr="003F5A95">
              <w:rPr>
                <w:rFonts w:cs="Times New Roman"/>
                <w:sz w:val="20"/>
                <w:szCs w:val="20"/>
              </w:rPr>
              <w:t>Simple Effects</w:t>
            </w:r>
          </w:p>
        </w:tc>
        <w:tc>
          <w:tcPr>
            <w:tcW w:w="691" w:type="dxa"/>
            <w:tcBorders>
              <w:top w:val="single" w:sz="12" w:space="0" w:color="auto"/>
              <w:bottom w:val="single" w:sz="4" w:space="0" w:color="auto"/>
            </w:tcBorders>
          </w:tcPr>
          <w:p w14:paraId="39CC4AE2" w14:textId="77777777" w:rsidR="00F6567E" w:rsidRPr="003F5A95" w:rsidRDefault="00F6567E" w:rsidP="00F6567E">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t</w:t>
            </w:r>
          </w:p>
        </w:tc>
        <w:tc>
          <w:tcPr>
            <w:tcW w:w="691" w:type="dxa"/>
            <w:tcBorders>
              <w:top w:val="single" w:sz="12" w:space="0" w:color="auto"/>
              <w:bottom w:val="single" w:sz="4" w:space="0" w:color="auto"/>
            </w:tcBorders>
          </w:tcPr>
          <w:p w14:paraId="6D618C9A" w14:textId="77777777" w:rsidR="00F6567E" w:rsidRPr="003F5A95" w:rsidRDefault="00F6567E" w:rsidP="00F6567E">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df</w:t>
            </w:r>
          </w:p>
        </w:tc>
        <w:tc>
          <w:tcPr>
            <w:tcW w:w="691" w:type="dxa"/>
            <w:tcBorders>
              <w:top w:val="single" w:sz="12" w:space="0" w:color="auto"/>
              <w:bottom w:val="single" w:sz="4" w:space="0" w:color="auto"/>
            </w:tcBorders>
          </w:tcPr>
          <w:p w14:paraId="525BDB3E" w14:textId="77777777" w:rsidR="00F6567E" w:rsidRPr="003F5A95" w:rsidRDefault="00F6567E" w:rsidP="00F6567E">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i/>
                <w:sz w:val="20"/>
                <w:szCs w:val="20"/>
              </w:rPr>
              <w:t>p</w:t>
            </w:r>
          </w:p>
        </w:tc>
        <w:tc>
          <w:tcPr>
            <w:tcW w:w="691" w:type="dxa"/>
            <w:tcBorders>
              <w:top w:val="single" w:sz="12" w:space="0" w:color="auto"/>
              <w:bottom w:val="single" w:sz="4" w:space="0" w:color="auto"/>
            </w:tcBorders>
          </w:tcPr>
          <w:p w14:paraId="28F6B78F" w14:textId="77777777" w:rsidR="00F6567E" w:rsidRPr="003F5A95" w:rsidRDefault="00F6567E" w:rsidP="00F6567E">
            <w:pPr>
              <w:tabs>
                <w:tab w:val="decimal" w:pos="72"/>
              </w:tabs>
              <w:spacing w:before="24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diff.</w:t>
            </w:r>
          </w:p>
        </w:tc>
        <w:tc>
          <w:tcPr>
            <w:tcW w:w="123" w:type="dxa"/>
            <w:tcBorders>
              <w:top w:val="single" w:sz="12" w:space="0" w:color="auto"/>
              <w:bottom w:val="single" w:sz="4" w:space="0" w:color="auto"/>
            </w:tcBorders>
          </w:tcPr>
          <w:p w14:paraId="1BECC138" w14:textId="77777777" w:rsidR="00F6567E" w:rsidRPr="003F5A95" w:rsidRDefault="00F6567E" w:rsidP="00F6567E">
            <w:pPr>
              <w:tabs>
                <w:tab w:val="decimal" w:pos="72"/>
              </w:tabs>
              <w:spacing w:before="240" w:after="120"/>
              <w:jc w:val="center"/>
              <w:rPr>
                <w:rFonts w:cs="Times New Roman"/>
                <w:sz w:val="20"/>
                <w:szCs w:val="20"/>
              </w:rPr>
            </w:pPr>
          </w:p>
        </w:tc>
        <w:tc>
          <w:tcPr>
            <w:tcW w:w="688" w:type="dxa"/>
            <w:tcBorders>
              <w:top w:val="single" w:sz="12" w:space="0" w:color="auto"/>
              <w:left w:val="nil"/>
              <w:bottom w:val="single" w:sz="4" w:space="0" w:color="auto"/>
            </w:tcBorders>
          </w:tcPr>
          <w:p w14:paraId="64BD33C5" w14:textId="77777777" w:rsidR="00F6567E" w:rsidRPr="003F5A95" w:rsidRDefault="00F6567E" w:rsidP="00F6567E">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t</w:t>
            </w:r>
          </w:p>
        </w:tc>
        <w:tc>
          <w:tcPr>
            <w:tcW w:w="688" w:type="dxa"/>
            <w:tcBorders>
              <w:top w:val="single" w:sz="12" w:space="0" w:color="auto"/>
              <w:bottom w:val="single" w:sz="4" w:space="0" w:color="auto"/>
            </w:tcBorders>
          </w:tcPr>
          <w:p w14:paraId="4977EFC5" w14:textId="77777777" w:rsidR="00F6567E" w:rsidRPr="003F5A95" w:rsidRDefault="00F6567E" w:rsidP="00F6567E">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df</w:t>
            </w:r>
          </w:p>
        </w:tc>
        <w:tc>
          <w:tcPr>
            <w:tcW w:w="688" w:type="dxa"/>
            <w:tcBorders>
              <w:top w:val="single" w:sz="12" w:space="0" w:color="auto"/>
              <w:bottom w:val="single" w:sz="4" w:space="0" w:color="auto"/>
            </w:tcBorders>
          </w:tcPr>
          <w:p w14:paraId="1936454A" w14:textId="77777777" w:rsidR="00F6567E" w:rsidRPr="003F5A95" w:rsidRDefault="00F6567E" w:rsidP="00F6567E">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i/>
                <w:sz w:val="20"/>
                <w:szCs w:val="20"/>
              </w:rPr>
              <w:t>p</w:t>
            </w:r>
          </w:p>
        </w:tc>
        <w:tc>
          <w:tcPr>
            <w:tcW w:w="693" w:type="dxa"/>
            <w:tcBorders>
              <w:top w:val="single" w:sz="12" w:space="0" w:color="auto"/>
              <w:bottom w:val="single" w:sz="4" w:space="0" w:color="auto"/>
            </w:tcBorders>
          </w:tcPr>
          <w:p w14:paraId="520CF0DD" w14:textId="77777777" w:rsidR="00F6567E" w:rsidRPr="003F5A95" w:rsidRDefault="00F6567E" w:rsidP="00F6567E">
            <w:pPr>
              <w:tabs>
                <w:tab w:val="decimal" w:pos="72"/>
              </w:tabs>
              <w:spacing w:before="240" w:after="120"/>
              <w:jc w:val="center"/>
              <w:rPr>
                <w:rFonts w:asciiTheme="majorHAnsi" w:eastAsia="Times New Roman" w:hAnsiTheme="majorHAnsi" w:cs="Times New Roman"/>
                <w:i/>
                <w:iCs/>
                <w:color w:val="404040" w:themeColor="text1" w:themeTint="BF"/>
                <w:sz w:val="20"/>
                <w:szCs w:val="20"/>
              </w:rPr>
            </w:pPr>
            <w:r w:rsidRPr="003F5A95">
              <w:rPr>
                <w:rFonts w:cs="Times New Roman"/>
                <w:sz w:val="20"/>
                <w:szCs w:val="20"/>
              </w:rPr>
              <w:t>diff.</w:t>
            </w:r>
          </w:p>
        </w:tc>
      </w:tr>
      <w:tr w:rsidR="00F6567E" w:rsidRPr="003F5A95" w14:paraId="4398E8CE" w14:textId="77777777" w:rsidTr="00927B8C">
        <w:tc>
          <w:tcPr>
            <w:tcW w:w="4796" w:type="dxa"/>
            <w:tcBorders>
              <w:top w:val="single" w:sz="4" w:space="0" w:color="auto"/>
            </w:tcBorders>
          </w:tcPr>
          <w:p w14:paraId="56746ABA" w14:textId="77777777" w:rsidR="00F6567E" w:rsidRPr="003F5A95" w:rsidRDefault="00F6567E" w:rsidP="00F6567E">
            <w:pPr>
              <w:spacing w:before="120" w:after="60"/>
              <w:rPr>
                <w:rFonts w:cs="Times New Roman"/>
                <w:i/>
                <w:sz w:val="20"/>
                <w:szCs w:val="20"/>
              </w:rPr>
            </w:pPr>
            <w:r w:rsidRPr="003F5A95">
              <w:rPr>
                <w:rFonts w:cs="Times New Roman"/>
                <w:i/>
                <w:sz w:val="20"/>
                <w:szCs w:val="20"/>
              </w:rPr>
              <w:t>Effects of effort level (high minus low)</w:t>
            </w:r>
          </w:p>
        </w:tc>
        <w:tc>
          <w:tcPr>
            <w:tcW w:w="691" w:type="dxa"/>
            <w:tcBorders>
              <w:top w:val="single" w:sz="4" w:space="0" w:color="auto"/>
            </w:tcBorders>
          </w:tcPr>
          <w:p w14:paraId="4B2F4E97" w14:textId="77777777" w:rsidR="00F6567E" w:rsidRPr="003F5A95" w:rsidRDefault="00F6567E" w:rsidP="00F6567E">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70E6DBB5" w14:textId="77777777" w:rsidR="00F6567E" w:rsidRPr="003F5A95" w:rsidRDefault="00F6567E" w:rsidP="00F6567E">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63879B53" w14:textId="77777777" w:rsidR="00F6567E" w:rsidRPr="003F5A95" w:rsidRDefault="00F6567E" w:rsidP="00F6567E">
            <w:pPr>
              <w:tabs>
                <w:tab w:val="decimal" w:pos="72"/>
              </w:tabs>
              <w:spacing w:before="120" w:after="60"/>
              <w:jc w:val="center"/>
              <w:rPr>
                <w:rFonts w:eastAsia="Times New Roman" w:cs="Times New Roman"/>
                <w:sz w:val="20"/>
                <w:szCs w:val="20"/>
              </w:rPr>
            </w:pPr>
          </w:p>
        </w:tc>
        <w:tc>
          <w:tcPr>
            <w:tcW w:w="691" w:type="dxa"/>
            <w:tcBorders>
              <w:top w:val="single" w:sz="4" w:space="0" w:color="auto"/>
            </w:tcBorders>
          </w:tcPr>
          <w:p w14:paraId="645EA0A2" w14:textId="77777777" w:rsidR="00F6567E" w:rsidRPr="003F5A95" w:rsidRDefault="00F6567E" w:rsidP="00F6567E">
            <w:pPr>
              <w:tabs>
                <w:tab w:val="decimal" w:pos="72"/>
              </w:tabs>
              <w:spacing w:before="120" w:after="60"/>
              <w:jc w:val="center"/>
              <w:rPr>
                <w:rFonts w:cs="Times New Roman"/>
                <w:sz w:val="20"/>
                <w:szCs w:val="20"/>
              </w:rPr>
            </w:pPr>
          </w:p>
        </w:tc>
        <w:tc>
          <w:tcPr>
            <w:tcW w:w="123" w:type="dxa"/>
            <w:tcBorders>
              <w:top w:val="single" w:sz="4" w:space="0" w:color="auto"/>
            </w:tcBorders>
          </w:tcPr>
          <w:p w14:paraId="1D454CC2" w14:textId="77777777" w:rsidR="00F6567E" w:rsidRPr="003F5A95" w:rsidRDefault="00F6567E" w:rsidP="00F6567E">
            <w:pPr>
              <w:tabs>
                <w:tab w:val="decimal" w:pos="72"/>
              </w:tabs>
              <w:spacing w:before="120" w:after="60"/>
              <w:jc w:val="center"/>
              <w:rPr>
                <w:rFonts w:eastAsia="Times New Roman" w:cs="Times New Roman"/>
                <w:sz w:val="20"/>
                <w:szCs w:val="20"/>
              </w:rPr>
            </w:pPr>
          </w:p>
        </w:tc>
        <w:tc>
          <w:tcPr>
            <w:tcW w:w="688" w:type="dxa"/>
            <w:tcBorders>
              <w:top w:val="single" w:sz="4" w:space="0" w:color="auto"/>
              <w:left w:val="nil"/>
            </w:tcBorders>
          </w:tcPr>
          <w:p w14:paraId="069E6328" w14:textId="77777777" w:rsidR="00F6567E" w:rsidRPr="003F5A95" w:rsidRDefault="00F6567E" w:rsidP="00F6567E">
            <w:pPr>
              <w:tabs>
                <w:tab w:val="decimal" w:pos="72"/>
              </w:tabs>
              <w:spacing w:before="120" w:after="60"/>
              <w:jc w:val="center"/>
              <w:rPr>
                <w:rFonts w:eastAsia="Times New Roman" w:cs="Times New Roman"/>
                <w:sz w:val="20"/>
                <w:szCs w:val="20"/>
              </w:rPr>
            </w:pPr>
          </w:p>
        </w:tc>
        <w:tc>
          <w:tcPr>
            <w:tcW w:w="688" w:type="dxa"/>
            <w:tcBorders>
              <w:top w:val="single" w:sz="4" w:space="0" w:color="auto"/>
            </w:tcBorders>
          </w:tcPr>
          <w:p w14:paraId="054E9D3F" w14:textId="77777777" w:rsidR="00F6567E" w:rsidRPr="003F5A95" w:rsidRDefault="00F6567E" w:rsidP="00F6567E">
            <w:pPr>
              <w:tabs>
                <w:tab w:val="decimal" w:pos="72"/>
              </w:tabs>
              <w:spacing w:before="120" w:after="60"/>
              <w:jc w:val="center"/>
              <w:rPr>
                <w:rFonts w:eastAsia="Times New Roman" w:cs="Times New Roman"/>
                <w:sz w:val="20"/>
                <w:szCs w:val="20"/>
              </w:rPr>
            </w:pPr>
          </w:p>
        </w:tc>
        <w:tc>
          <w:tcPr>
            <w:tcW w:w="688" w:type="dxa"/>
            <w:tcBorders>
              <w:top w:val="single" w:sz="4" w:space="0" w:color="auto"/>
            </w:tcBorders>
          </w:tcPr>
          <w:p w14:paraId="33F337B4" w14:textId="77777777" w:rsidR="00F6567E" w:rsidRPr="003F5A95" w:rsidRDefault="00F6567E" w:rsidP="00F6567E">
            <w:pPr>
              <w:tabs>
                <w:tab w:val="decimal" w:pos="72"/>
              </w:tabs>
              <w:spacing w:before="120" w:after="60"/>
              <w:jc w:val="center"/>
              <w:rPr>
                <w:rFonts w:eastAsia="Times New Roman" w:cs="Times New Roman"/>
                <w:sz w:val="20"/>
                <w:szCs w:val="20"/>
              </w:rPr>
            </w:pPr>
          </w:p>
        </w:tc>
        <w:tc>
          <w:tcPr>
            <w:tcW w:w="693" w:type="dxa"/>
            <w:tcBorders>
              <w:top w:val="single" w:sz="4" w:space="0" w:color="auto"/>
            </w:tcBorders>
          </w:tcPr>
          <w:p w14:paraId="14ACC89D" w14:textId="77777777" w:rsidR="00F6567E" w:rsidRPr="003F5A95" w:rsidRDefault="00F6567E" w:rsidP="00F6567E">
            <w:pPr>
              <w:tabs>
                <w:tab w:val="decimal" w:pos="72"/>
              </w:tabs>
              <w:spacing w:before="120" w:after="60"/>
              <w:jc w:val="center"/>
              <w:rPr>
                <w:rFonts w:cs="Times New Roman"/>
                <w:sz w:val="20"/>
                <w:szCs w:val="20"/>
              </w:rPr>
            </w:pPr>
          </w:p>
        </w:tc>
      </w:tr>
      <w:tr w:rsidR="00F6567E" w:rsidRPr="003F5A95" w14:paraId="274B31D4" w14:textId="77777777" w:rsidTr="00927B8C">
        <w:tc>
          <w:tcPr>
            <w:tcW w:w="4796" w:type="dxa"/>
          </w:tcPr>
          <w:p w14:paraId="5C280266" w14:textId="77777777" w:rsidR="00F6567E" w:rsidRPr="003F5A95" w:rsidRDefault="00F6567E" w:rsidP="00F6567E">
            <w:pPr>
              <w:spacing w:before="60" w:after="60"/>
              <w:ind w:left="3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For those with more self-initiated beliefs (</w:t>
            </w:r>
            <w:r w:rsidRPr="003F5A95">
              <w:rPr>
                <w:rFonts w:cs="Times New Roman"/>
                <w:sz w:val="20"/>
                <w:szCs w:val="20"/>
              </w:rPr>
              <w:noBreakHyphen/>
              <w:t xml:space="preserve">1.5 </w:t>
            </w:r>
            <w:r w:rsidRPr="003F5A95">
              <w:rPr>
                <w:rFonts w:cs="Times New Roman"/>
                <w:i/>
                <w:sz w:val="20"/>
                <w:szCs w:val="20"/>
              </w:rPr>
              <w:t>SD</w:t>
            </w:r>
            <w:r w:rsidRPr="003F5A95">
              <w:rPr>
                <w:rFonts w:cs="Times New Roman"/>
                <w:sz w:val="20"/>
                <w:szCs w:val="20"/>
              </w:rPr>
              <w:t>)</w:t>
            </w:r>
          </w:p>
        </w:tc>
        <w:tc>
          <w:tcPr>
            <w:tcW w:w="691" w:type="dxa"/>
          </w:tcPr>
          <w:p w14:paraId="05F0DB8D" w14:textId="0515E826"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6.92</w:t>
            </w:r>
          </w:p>
        </w:tc>
        <w:tc>
          <w:tcPr>
            <w:tcW w:w="691" w:type="dxa"/>
          </w:tcPr>
          <w:p w14:paraId="04235132" w14:textId="3477B646"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181</w:t>
            </w:r>
          </w:p>
        </w:tc>
        <w:tc>
          <w:tcPr>
            <w:tcW w:w="691" w:type="dxa"/>
          </w:tcPr>
          <w:p w14:paraId="59EE9BA4" w14:textId="6F98654E"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91" w:type="dxa"/>
          </w:tcPr>
          <w:p w14:paraId="31D5D06D" w14:textId="4AF9FECE"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1.14</w:t>
            </w:r>
          </w:p>
        </w:tc>
        <w:tc>
          <w:tcPr>
            <w:tcW w:w="123" w:type="dxa"/>
          </w:tcPr>
          <w:p w14:paraId="72A9A403" w14:textId="77777777" w:rsidR="00F6567E" w:rsidRPr="003F5A95" w:rsidRDefault="00F6567E" w:rsidP="00F6567E">
            <w:pPr>
              <w:tabs>
                <w:tab w:val="decimal" w:pos="72"/>
              </w:tabs>
              <w:spacing w:before="60" w:after="60"/>
              <w:jc w:val="center"/>
              <w:rPr>
                <w:rFonts w:eastAsia="Times New Roman" w:cs="Times New Roman"/>
                <w:sz w:val="20"/>
                <w:szCs w:val="20"/>
              </w:rPr>
            </w:pPr>
          </w:p>
        </w:tc>
        <w:tc>
          <w:tcPr>
            <w:tcW w:w="688" w:type="dxa"/>
            <w:tcBorders>
              <w:left w:val="nil"/>
            </w:tcBorders>
          </w:tcPr>
          <w:p w14:paraId="7105ECB1" w14:textId="1C494C36"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6.71</w:t>
            </w:r>
          </w:p>
        </w:tc>
        <w:tc>
          <w:tcPr>
            <w:tcW w:w="688" w:type="dxa"/>
          </w:tcPr>
          <w:p w14:paraId="0B5627D5" w14:textId="42FD6897"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180</w:t>
            </w:r>
          </w:p>
        </w:tc>
        <w:tc>
          <w:tcPr>
            <w:tcW w:w="688" w:type="dxa"/>
          </w:tcPr>
          <w:p w14:paraId="0342CEA7" w14:textId="0EA252CF"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93" w:type="dxa"/>
          </w:tcPr>
          <w:p w14:paraId="34FE9FF4" w14:textId="4E9ED21C" w:rsidR="00F6567E" w:rsidRPr="003F5A95" w:rsidRDefault="00F6567E" w:rsidP="00F6567E">
            <w:pPr>
              <w:tabs>
                <w:tab w:val="decimal" w:pos="72"/>
              </w:tabs>
              <w:spacing w:before="60" w:after="6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1.11</w:t>
            </w:r>
          </w:p>
        </w:tc>
      </w:tr>
      <w:tr w:rsidR="00F6567E" w:rsidRPr="003F5A95" w14:paraId="4DBB7F5B" w14:textId="77777777" w:rsidTr="00927B8C">
        <w:tc>
          <w:tcPr>
            <w:tcW w:w="4796" w:type="dxa"/>
          </w:tcPr>
          <w:p w14:paraId="0AC368DC" w14:textId="77777777" w:rsidR="00F6567E" w:rsidRPr="003F5A95" w:rsidRDefault="00F6567E" w:rsidP="00F6567E">
            <w:pPr>
              <w:spacing w:before="60" w:after="120"/>
              <w:ind w:left="360"/>
              <w:rPr>
                <w:rFonts w:asciiTheme="majorHAnsi" w:eastAsiaTheme="majorEastAsia" w:hAnsiTheme="majorHAnsi" w:cs="Times New Roman"/>
                <w:i/>
                <w:iCs/>
                <w:color w:val="404040" w:themeColor="text1" w:themeTint="BF"/>
                <w:sz w:val="20"/>
                <w:szCs w:val="20"/>
              </w:rPr>
            </w:pPr>
            <w:r w:rsidRPr="003F5A95">
              <w:rPr>
                <w:rFonts w:cs="Times New Roman"/>
                <w:sz w:val="20"/>
                <w:szCs w:val="20"/>
              </w:rPr>
              <w:t xml:space="preserve">For those with more task-elicited beliefs (+1.5 </w:t>
            </w:r>
            <w:r w:rsidRPr="003F5A95">
              <w:rPr>
                <w:rFonts w:cs="Times New Roman"/>
                <w:i/>
                <w:sz w:val="20"/>
                <w:szCs w:val="20"/>
              </w:rPr>
              <w:t>SD</w:t>
            </w:r>
            <w:r w:rsidRPr="003F5A95">
              <w:rPr>
                <w:rFonts w:cs="Times New Roman"/>
                <w:sz w:val="20"/>
                <w:szCs w:val="20"/>
              </w:rPr>
              <w:t>)</w:t>
            </w:r>
          </w:p>
        </w:tc>
        <w:tc>
          <w:tcPr>
            <w:tcW w:w="691" w:type="dxa"/>
          </w:tcPr>
          <w:p w14:paraId="059A8768" w14:textId="44736549" w:rsidR="00F6567E" w:rsidRPr="003F5A95" w:rsidRDefault="00F6567E" w:rsidP="00F6567E">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3.74</w:t>
            </w:r>
          </w:p>
        </w:tc>
        <w:tc>
          <w:tcPr>
            <w:tcW w:w="691" w:type="dxa"/>
          </w:tcPr>
          <w:p w14:paraId="14495F33" w14:textId="1A01766A" w:rsidR="00F6567E" w:rsidRPr="003F5A95" w:rsidRDefault="00F6567E" w:rsidP="00F6567E">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181</w:t>
            </w:r>
          </w:p>
        </w:tc>
        <w:tc>
          <w:tcPr>
            <w:tcW w:w="691" w:type="dxa"/>
          </w:tcPr>
          <w:p w14:paraId="5DD5E6C4" w14:textId="452892A1" w:rsidR="00F6567E" w:rsidRPr="003F5A95" w:rsidRDefault="00F6567E" w:rsidP="00F6567E">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91" w:type="dxa"/>
          </w:tcPr>
          <w:p w14:paraId="7202D2BA" w14:textId="73B11334" w:rsidR="00F6567E" w:rsidRPr="003F5A95" w:rsidRDefault="00F6567E" w:rsidP="00F6567E">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.62</w:t>
            </w:r>
          </w:p>
        </w:tc>
        <w:tc>
          <w:tcPr>
            <w:tcW w:w="123" w:type="dxa"/>
          </w:tcPr>
          <w:p w14:paraId="715B2E7E" w14:textId="77777777" w:rsidR="00F6567E" w:rsidRPr="003F5A95" w:rsidRDefault="00F6567E" w:rsidP="00F6567E">
            <w:pPr>
              <w:tabs>
                <w:tab w:val="decimal" w:pos="72"/>
              </w:tabs>
              <w:spacing w:before="60" w:after="120"/>
              <w:jc w:val="center"/>
              <w:rPr>
                <w:rFonts w:eastAsia="Times New Roman" w:cs="Times New Roman"/>
                <w:sz w:val="20"/>
                <w:szCs w:val="20"/>
              </w:rPr>
            </w:pPr>
          </w:p>
        </w:tc>
        <w:tc>
          <w:tcPr>
            <w:tcW w:w="688" w:type="dxa"/>
            <w:tcBorders>
              <w:left w:val="nil"/>
            </w:tcBorders>
          </w:tcPr>
          <w:p w14:paraId="52137A9A" w14:textId="044F7C89" w:rsidR="00F6567E" w:rsidRPr="003F5A95" w:rsidRDefault="00F6567E" w:rsidP="00F6567E">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3.94</w:t>
            </w:r>
          </w:p>
        </w:tc>
        <w:tc>
          <w:tcPr>
            <w:tcW w:w="688" w:type="dxa"/>
          </w:tcPr>
          <w:p w14:paraId="50535643" w14:textId="7869431F" w:rsidR="00F6567E" w:rsidRPr="003F5A95" w:rsidRDefault="00F6567E" w:rsidP="00F6567E">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180</w:t>
            </w:r>
          </w:p>
        </w:tc>
        <w:tc>
          <w:tcPr>
            <w:tcW w:w="688" w:type="dxa"/>
          </w:tcPr>
          <w:p w14:paraId="28212CE5" w14:textId="7940F4AB" w:rsidR="00F6567E" w:rsidRPr="003F5A95" w:rsidRDefault="00F6567E" w:rsidP="00F6567E">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&lt; .001</w:t>
            </w:r>
          </w:p>
        </w:tc>
        <w:tc>
          <w:tcPr>
            <w:tcW w:w="693" w:type="dxa"/>
          </w:tcPr>
          <w:p w14:paraId="1BC41DE4" w14:textId="3DEF60BA" w:rsidR="00F6567E" w:rsidRPr="003F5A95" w:rsidRDefault="00F6567E" w:rsidP="00F6567E">
            <w:pPr>
              <w:tabs>
                <w:tab w:val="decimal" w:pos="72"/>
              </w:tabs>
              <w:spacing w:before="60" w:after="120"/>
              <w:jc w:val="center"/>
              <w:rPr>
                <w:rFonts w:asciiTheme="majorHAnsi" w:eastAsiaTheme="majorEastAsia" w:hAnsiTheme="majorHAnsi" w:cs="Times New Roman"/>
                <w:i/>
                <w:iCs/>
                <w:color w:val="404040" w:themeColor="text1" w:themeTint="BF"/>
                <w:sz w:val="20"/>
                <w:szCs w:val="20"/>
              </w:rPr>
            </w:pPr>
            <w:r w:rsidRPr="003F5A95">
              <w:rPr>
                <w:rFonts w:cs="Times New Roman"/>
                <w:sz w:val="20"/>
                <w:szCs w:val="20"/>
              </w:rPr>
              <w:t>.65</w:t>
            </w:r>
          </w:p>
        </w:tc>
      </w:tr>
      <w:tr w:rsidR="00F6567E" w:rsidRPr="003F5A95" w14:paraId="47D5E278" w14:textId="77777777" w:rsidTr="00927B8C">
        <w:tc>
          <w:tcPr>
            <w:tcW w:w="4796" w:type="dxa"/>
          </w:tcPr>
          <w:p w14:paraId="2D11A37F" w14:textId="77777777" w:rsidR="00F6567E" w:rsidRPr="003F5A95" w:rsidRDefault="00F6567E" w:rsidP="00F6567E">
            <w:pPr>
              <w:spacing w:before="60" w:after="60"/>
              <w:rPr>
                <w:rFonts w:cs="Times New Roman"/>
                <w:i/>
                <w:sz w:val="20"/>
                <w:szCs w:val="20"/>
              </w:rPr>
            </w:pPr>
            <w:r w:rsidRPr="003F5A95">
              <w:rPr>
                <w:rFonts w:cs="Times New Roman"/>
                <w:i/>
                <w:sz w:val="20"/>
                <w:szCs w:val="20"/>
              </w:rPr>
              <w:t>Effects of effort source beliefs (+1.5 SD minus -1.5 SD)</w:t>
            </w:r>
          </w:p>
        </w:tc>
        <w:tc>
          <w:tcPr>
            <w:tcW w:w="691" w:type="dxa"/>
          </w:tcPr>
          <w:p w14:paraId="18BA0606" w14:textId="77777777" w:rsidR="00F6567E" w:rsidRPr="003F5A95" w:rsidRDefault="00F6567E" w:rsidP="00F6567E">
            <w:pPr>
              <w:tabs>
                <w:tab w:val="decimal" w:pos="72"/>
              </w:tabs>
              <w:spacing w:before="60" w:after="60"/>
              <w:jc w:val="center"/>
              <w:rPr>
                <w:rFonts w:cs="Times New Roman"/>
                <w:sz w:val="20"/>
                <w:szCs w:val="20"/>
              </w:rPr>
            </w:pPr>
          </w:p>
        </w:tc>
        <w:tc>
          <w:tcPr>
            <w:tcW w:w="691" w:type="dxa"/>
          </w:tcPr>
          <w:p w14:paraId="3385C136" w14:textId="77777777" w:rsidR="00F6567E" w:rsidRPr="003F5A95" w:rsidRDefault="00F6567E" w:rsidP="00F6567E">
            <w:pPr>
              <w:tabs>
                <w:tab w:val="decimal" w:pos="72"/>
              </w:tabs>
              <w:spacing w:before="60" w:after="60"/>
              <w:jc w:val="center"/>
              <w:rPr>
                <w:rFonts w:cs="Times New Roman"/>
                <w:sz w:val="20"/>
                <w:szCs w:val="20"/>
              </w:rPr>
            </w:pPr>
          </w:p>
        </w:tc>
        <w:tc>
          <w:tcPr>
            <w:tcW w:w="691" w:type="dxa"/>
          </w:tcPr>
          <w:p w14:paraId="2D5214D4" w14:textId="77777777" w:rsidR="00F6567E" w:rsidRPr="003F5A95" w:rsidRDefault="00F6567E" w:rsidP="00F6567E">
            <w:pPr>
              <w:tabs>
                <w:tab w:val="decimal" w:pos="72"/>
              </w:tabs>
              <w:spacing w:before="60" w:after="60"/>
              <w:jc w:val="center"/>
              <w:rPr>
                <w:rFonts w:cs="Times New Roman"/>
                <w:sz w:val="20"/>
                <w:szCs w:val="20"/>
              </w:rPr>
            </w:pPr>
          </w:p>
        </w:tc>
        <w:tc>
          <w:tcPr>
            <w:tcW w:w="691" w:type="dxa"/>
          </w:tcPr>
          <w:p w14:paraId="40F5C52F" w14:textId="77777777" w:rsidR="00F6567E" w:rsidRPr="003F5A95" w:rsidRDefault="00F6567E" w:rsidP="00F6567E">
            <w:pPr>
              <w:tabs>
                <w:tab w:val="decimal" w:pos="72"/>
              </w:tabs>
              <w:spacing w:before="60" w:after="60"/>
              <w:jc w:val="center"/>
              <w:rPr>
                <w:rFonts w:cs="Times New Roman"/>
                <w:sz w:val="20"/>
                <w:szCs w:val="20"/>
              </w:rPr>
            </w:pPr>
          </w:p>
        </w:tc>
        <w:tc>
          <w:tcPr>
            <w:tcW w:w="123" w:type="dxa"/>
          </w:tcPr>
          <w:p w14:paraId="2F9A7072" w14:textId="77777777" w:rsidR="00F6567E" w:rsidRPr="003F5A95" w:rsidRDefault="00F6567E" w:rsidP="00F6567E">
            <w:pPr>
              <w:tabs>
                <w:tab w:val="decimal" w:pos="72"/>
              </w:tabs>
              <w:spacing w:before="60" w:after="60"/>
              <w:jc w:val="center"/>
              <w:rPr>
                <w:rFonts w:cs="Times New Roman"/>
                <w:sz w:val="20"/>
                <w:szCs w:val="20"/>
              </w:rPr>
            </w:pPr>
          </w:p>
        </w:tc>
        <w:tc>
          <w:tcPr>
            <w:tcW w:w="688" w:type="dxa"/>
            <w:tcBorders>
              <w:left w:val="nil"/>
            </w:tcBorders>
          </w:tcPr>
          <w:p w14:paraId="52D88D1F" w14:textId="77777777" w:rsidR="00F6567E" w:rsidRPr="003F5A95" w:rsidRDefault="00F6567E" w:rsidP="00F6567E">
            <w:pPr>
              <w:tabs>
                <w:tab w:val="decimal" w:pos="72"/>
              </w:tabs>
              <w:spacing w:before="60" w:after="60"/>
              <w:jc w:val="center"/>
              <w:rPr>
                <w:rFonts w:cs="Times New Roman"/>
                <w:sz w:val="20"/>
                <w:szCs w:val="20"/>
              </w:rPr>
            </w:pPr>
          </w:p>
        </w:tc>
        <w:tc>
          <w:tcPr>
            <w:tcW w:w="688" w:type="dxa"/>
          </w:tcPr>
          <w:p w14:paraId="58AAB195" w14:textId="77777777" w:rsidR="00F6567E" w:rsidRPr="003F5A95" w:rsidRDefault="00F6567E" w:rsidP="00F6567E">
            <w:pPr>
              <w:tabs>
                <w:tab w:val="decimal" w:pos="72"/>
              </w:tabs>
              <w:spacing w:before="60" w:after="60"/>
              <w:jc w:val="center"/>
              <w:rPr>
                <w:rFonts w:cs="Times New Roman"/>
                <w:sz w:val="20"/>
                <w:szCs w:val="20"/>
              </w:rPr>
            </w:pPr>
          </w:p>
        </w:tc>
        <w:tc>
          <w:tcPr>
            <w:tcW w:w="688" w:type="dxa"/>
          </w:tcPr>
          <w:p w14:paraId="276B7A5F" w14:textId="77777777" w:rsidR="00F6567E" w:rsidRPr="003F5A95" w:rsidRDefault="00F6567E" w:rsidP="00F6567E">
            <w:pPr>
              <w:tabs>
                <w:tab w:val="decimal" w:pos="72"/>
              </w:tabs>
              <w:spacing w:before="60" w:after="60"/>
              <w:jc w:val="center"/>
              <w:rPr>
                <w:rFonts w:cs="Times New Roman"/>
                <w:sz w:val="20"/>
                <w:szCs w:val="20"/>
              </w:rPr>
            </w:pPr>
          </w:p>
        </w:tc>
        <w:tc>
          <w:tcPr>
            <w:tcW w:w="693" w:type="dxa"/>
          </w:tcPr>
          <w:p w14:paraId="61424ECC" w14:textId="77777777" w:rsidR="00F6567E" w:rsidRPr="003F5A95" w:rsidRDefault="00F6567E" w:rsidP="00F6567E">
            <w:pPr>
              <w:tabs>
                <w:tab w:val="decimal" w:pos="72"/>
              </w:tabs>
              <w:spacing w:before="60" w:after="60"/>
              <w:jc w:val="center"/>
              <w:rPr>
                <w:rFonts w:cs="Times New Roman"/>
                <w:sz w:val="20"/>
                <w:szCs w:val="20"/>
              </w:rPr>
            </w:pPr>
          </w:p>
        </w:tc>
      </w:tr>
      <w:tr w:rsidR="00F6567E" w:rsidRPr="003F5A95" w14:paraId="62AE62A0" w14:textId="77777777" w:rsidTr="00927B8C">
        <w:tc>
          <w:tcPr>
            <w:tcW w:w="4796" w:type="dxa"/>
          </w:tcPr>
          <w:p w14:paraId="735DE0D2" w14:textId="77777777" w:rsidR="00F6567E" w:rsidRPr="003F5A95" w:rsidRDefault="00F6567E" w:rsidP="00F6567E">
            <w:pPr>
              <w:spacing w:before="60" w:after="60"/>
              <w:ind w:left="360"/>
              <w:rPr>
                <w:rFonts w:cs="Times New Roman"/>
                <w:sz w:val="20"/>
                <w:szCs w:val="20"/>
              </w:rPr>
            </w:pPr>
            <w:r w:rsidRPr="003F5A95">
              <w:rPr>
                <w:rFonts w:cs="Times New Roman"/>
                <w:sz w:val="20"/>
                <w:szCs w:val="20"/>
              </w:rPr>
              <w:t>For ratings of low effort targets</w:t>
            </w:r>
          </w:p>
        </w:tc>
        <w:tc>
          <w:tcPr>
            <w:tcW w:w="691" w:type="dxa"/>
          </w:tcPr>
          <w:p w14:paraId="7386C036" w14:textId="7BEFFA84" w:rsidR="00F6567E" w:rsidRPr="003F5A95" w:rsidRDefault="00F6567E" w:rsidP="00F6567E">
            <w:pPr>
              <w:tabs>
                <w:tab w:val="decimal" w:pos="72"/>
              </w:tabs>
              <w:spacing w:before="60" w:after="60"/>
              <w:jc w:val="center"/>
              <w:rPr>
                <w:rFonts w:eastAsia="Times New Roman" w:cs="Times New Roman"/>
                <w:sz w:val="20"/>
                <w:szCs w:val="20"/>
              </w:rPr>
            </w:pPr>
            <w:r w:rsidRPr="003F5A95">
              <w:rPr>
                <w:rFonts w:cs="Times New Roman"/>
                <w:sz w:val="20"/>
                <w:szCs w:val="20"/>
              </w:rPr>
              <w:t>2.08</w:t>
            </w:r>
          </w:p>
        </w:tc>
        <w:tc>
          <w:tcPr>
            <w:tcW w:w="691" w:type="dxa"/>
          </w:tcPr>
          <w:p w14:paraId="1388D56D" w14:textId="406AA086" w:rsidR="00F6567E" w:rsidRPr="003F5A95" w:rsidRDefault="00F6567E" w:rsidP="00F6567E">
            <w:pPr>
              <w:tabs>
                <w:tab w:val="decimal" w:pos="72"/>
              </w:tabs>
              <w:spacing w:before="60" w:after="60"/>
              <w:jc w:val="center"/>
              <w:rPr>
                <w:rFonts w:eastAsia="Times New Roman" w:cs="Times New Roman"/>
                <w:sz w:val="20"/>
                <w:szCs w:val="20"/>
              </w:rPr>
            </w:pPr>
            <w:r w:rsidRPr="003F5A95">
              <w:rPr>
                <w:rFonts w:cs="Times New Roman"/>
                <w:sz w:val="20"/>
                <w:szCs w:val="20"/>
              </w:rPr>
              <w:t>360.43</w:t>
            </w:r>
          </w:p>
        </w:tc>
        <w:tc>
          <w:tcPr>
            <w:tcW w:w="691" w:type="dxa"/>
          </w:tcPr>
          <w:p w14:paraId="0370692E" w14:textId="559D1736" w:rsidR="00F6567E" w:rsidRPr="003F5A95" w:rsidRDefault="00F6567E" w:rsidP="00F6567E">
            <w:pPr>
              <w:tabs>
                <w:tab w:val="decimal" w:pos="72"/>
              </w:tabs>
              <w:spacing w:before="60" w:after="60"/>
              <w:jc w:val="center"/>
              <w:rPr>
                <w:rFonts w:eastAsia="Times New Roman" w:cs="Times New Roman"/>
                <w:sz w:val="20"/>
                <w:szCs w:val="20"/>
              </w:rPr>
            </w:pPr>
            <w:r w:rsidRPr="003F5A95">
              <w:rPr>
                <w:rFonts w:cs="Times New Roman"/>
                <w:sz w:val="20"/>
                <w:szCs w:val="20"/>
              </w:rPr>
              <w:t>.038</w:t>
            </w:r>
          </w:p>
        </w:tc>
        <w:tc>
          <w:tcPr>
            <w:tcW w:w="691" w:type="dxa"/>
          </w:tcPr>
          <w:p w14:paraId="0A7FAE21" w14:textId="4763114D" w:rsidR="00F6567E" w:rsidRPr="003F5A95" w:rsidRDefault="00F6567E" w:rsidP="00F6567E">
            <w:pPr>
              <w:tabs>
                <w:tab w:val="decimal" w:pos="72"/>
              </w:tabs>
              <w:spacing w:before="60" w:after="60"/>
              <w:jc w:val="center"/>
              <w:rPr>
                <w:rFonts w:eastAsia="Times New Roman" w:cs="Times New Roman"/>
                <w:sz w:val="20"/>
                <w:szCs w:val="20"/>
              </w:rPr>
            </w:pPr>
            <w:r w:rsidRPr="003F5A95">
              <w:rPr>
                <w:rFonts w:cs="Times New Roman"/>
                <w:sz w:val="20"/>
                <w:szCs w:val="20"/>
              </w:rPr>
              <w:t>.39</w:t>
            </w:r>
          </w:p>
        </w:tc>
        <w:tc>
          <w:tcPr>
            <w:tcW w:w="123" w:type="dxa"/>
          </w:tcPr>
          <w:p w14:paraId="5F47E61A" w14:textId="77777777" w:rsidR="00F6567E" w:rsidRPr="003F5A95" w:rsidRDefault="00F6567E" w:rsidP="00F6567E">
            <w:pPr>
              <w:tabs>
                <w:tab w:val="decimal" w:pos="72"/>
              </w:tabs>
              <w:spacing w:before="60" w:after="60"/>
              <w:jc w:val="center"/>
              <w:rPr>
                <w:rFonts w:cs="Times New Roman"/>
                <w:sz w:val="20"/>
                <w:szCs w:val="20"/>
              </w:rPr>
            </w:pPr>
          </w:p>
        </w:tc>
        <w:tc>
          <w:tcPr>
            <w:tcW w:w="688" w:type="dxa"/>
            <w:tcBorders>
              <w:left w:val="nil"/>
            </w:tcBorders>
          </w:tcPr>
          <w:p w14:paraId="64536389" w14:textId="08B6E8B1" w:rsidR="00F6567E" w:rsidRPr="003F5A95" w:rsidRDefault="00F6567E" w:rsidP="00F6567E">
            <w:pPr>
              <w:tabs>
                <w:tab w:val="decimal" w:pos="72"/>
              </w:tabs>
              <w:spacing w:before="60" w:after="60"/>
              <w:jc w:val="center"/>
              <w:rPr>
                <w:rFonts w:eastAsia="Times New Roman" w:cs="Times New Roman"/>
                <w:sz w:val="20"/>
                <w:szCs w:val="20"/>
              </w:rPr>
            </w:pPr>
            <w:r w:rsidRPr="003F5A95">
              <w:rPr>
                <w:rFonts w:cs="Times New Roman"/>
                <w:sz w:val="20"/>
                <w:szCs w:val="20"/>
              </w:rPr>
              <w:t>1.89</w:t>
            </w:r>
          </w:p>
        </w:tc>
        <w:tc>
          <w:tcPr>
            <w:tcW w:w="688" w:type="dxa"/>
          </w:tcPr>
          <w:p w14:paraId="6E1E74C7" w14:textId="6C098B4A" w:rsidR="00F6567E" w:rsidRPr="003F5A95" w:rsidRDefault="00F6567E" w:rsidP="00F6567E">
            <w:pPr>
              <w:tabs>
                <w:tab w:val="decimal" w:pos="72"/>
              </w:tabs>
              <w:spacing w:before="60" w:after="60"/>
              <w:jc w:val="center"/>
              <w:rPr>
                <w:rFonts w:eastAsia="Times New Roman" w:cs="Times New Roman"/>
                <w:sz w:val="20"/>
                <w:szCs w:val="20"/>
              </w:rPr>
            </w:pPr>
            <w:r w:rsidRPr="003F5A95">
              <w:rPr>
                <w:rFonts w:cs="Times New Roman"/>
                <w:sz w:val="20"/>
                <w:szCs w:val="20"/>
              </w:rPr>
              <w:t>358.80</w:t>
            </w:r>
          </w:p>
        </w:tc>
        <w:tc>
          <w:tcPr>
            <w:tcW w:w="688" w:type="dxa"/>
          </w:tcPr>
          <w:p w14:paraId="2172F9B8" w14:textId="4531908A" w:rsidR="00F6567E" w:rsidRPr="003F5A95" w:rsidRDefault="00F6567E" w:rsidP="00F6567E">
            <w:pPr>
              <w:tabs>
                <w:tab w:val="decimal" w:pos="72"/>
              </w:tabs>
              <w:spacing w:before="60" w:after="60"/>
              <w:jc w:val="center"/>
              <w:rPr>
                <w:rFonts w:eastAsia="Times New Roman" w:cs="Times New Roman"/>
                <w:sz w:val="20"/>
                <w:szCs w:val="20"/>
              </w:rPr>
            </w:pPr>
            <w:r w:rsidRPr="003F5A95">
              <w:rPr>
                <w:rFonts w:cs="Times New Roman"/>
                <w:sz w:val="20"/>
                <w:szCs w:val="20"/>
              </w:rPr>
              <w:t>.059</w:t>
            </w:r>
          </w:p>
        </w:tc>
        <w:tc>
          <w:tcPr>
            <w:tcW w:w="693" w:type="dxa"/>
          </w:tcPr>
          <w:p w14:paraId="52E2D266" w14:textId="014A455E" w:rsidR="00F6567E" w:rsidRPr="003F5A95" w:rsidRDefault="00F6567E" w:rsidP="00F6567E">
            <w:pPr>
              <w:tabs>
                <w:tab w:val="decimal" w:pos="72"/>
              </w:tabs>
              <w:spacing w:before="60" w:after="60"/>
              <w:jc w:val="center"/>
              <w:rPr>
                <w:rFonts w:eastAsia="Times New Roman" w:cs="Times New Roman"/>
                <w:sz w:val="20"/>
                <w:szCs w:val="20"/>
              </w:rPr>
            </w:pPr>
            <w:r w:rsidRPr="003F5A95">
              <w:rPr>
                <w:rFonts w:cs="Times New Roman"/>
                <w:sz w:val="20"/>
                <w:szCs w:val="20"/>
              </w:rPr>
              <w:t>.36</w:t>
            </w:r>
          </w:p>
        </w:tc>
      </w:tr>
      <w:tr w:rsidR="00F6567E" w:rsidRPr="003F5A95" w14:paraId="109E7AFC" w14:textId="77777777" w:rsidTr="00927B8C">
        <w:tc>
          <w:tcPr>
            <w:tcW w:w="4796" w:type="dxa"/>
            <w:tcBorders>
              <w:bottom w:val="single" w:sz="12" w:space="0" w:color="auto"/>
            </w:tcBorders>
          </w:tcPr>
          <w:p w14:paraId="570A9094" w14:textId="77777777" w:rsidR="00F6567E" w:rsidRPr="003F5A95" w:rsidRDefault="00F6567E" w:rsidP="00F6567E">
            <w:pPr>
              <w:spacing w:before="60" w:after="120"/>
              <w:ind w:left="360"/>
              <w:rPr>
                <w:rFonts w:cs="Times New Roman"/>
                <w:sz w:val="20"/>
                <w:szCs w:val="20"/>
              </w:rPr>
            </w:pPr>
            <w:r w:rsidRPr="003F5A95">
              <w:rPr>
                <w:rFonts w:cs="Times New Roman"/>
                <w:sz w:val="20"/>
                <w:szCs w:val="20"/>
              </w:rPr>
              <w:t>For ratings of high effort targets</w:t>
            </w:r>
          </w:p>
        </w:tc>
        <w:tc>
          <w:tcPr>
            <w:tcW w:w="691" w:type="dxa"/>
            <w:tcBorders>
              <w:bottom w:val="single" w:sz="12" w:space="0" w:color="auto"/>
            </w:tcBorders>
          </w:tcPr>
          <w:p w14:paraId="4B5972A7" w14:textId="069046FE" w:rsidR="00F6567E" w:rsidRPr="003F5A95" w:rsidRDefault="00F6567E" w:rsidP="00F6567E">
            <w:pPr>
              <w:tabs>
                <w:tab w:val="decimal" w:pos="72"/>
              </w:tabs>
              <w:spacing w:before="60" w:after="120"/>
              <w:jc w:val="center"/>
              <w:rPr>
                <w:rFonts w:eastAsia="Times New Roman" w:cs="Times New Roman"/>
                <w:sz w:val="20"/>
                <w:szCs w:val="20"/>
              </w:rPr>
            </w:pPr>
            <w:r w:rsidRPr="003F5A95">
              <w:rPr>
                <w:rFonts w:cs="Times New Roman"/>
                <w:sz w:val="20"/>
                <w:szCs w:val="20"/>
              </w:rPr>
              <w:t>-.70</w:t>
            </w:r>
          </w:p>
        </w:tc>
        <w:tc>
          <w:tcPr>
            <w:tcW w:w="691" w:type="dxa"/>
            <w:tcBorders>
              <w:bottom w:val="single" w:sz="12" w:space="0" w:color="auto"/>
            </w:tcBorders>
          </w:tcPr>
          <w:p w14:paraId="4190584B" w14:textId="68001F9D" w:rsidR="00F6567E" w:rsidRPr="003F5A95" w:rsidRDefault="00F6567E" w:rsidP="00F6567E">
            <w:pPr>
              <w:tabs>
                <w:tab w:val="decimal" w:pos="72"/>
              </w:tabs>
              <w:spacing w:before="60" w:after="120"/>
              <w:jc w:val="center"/>
              <w:rPr>
                <w:rFonts w:eastAsia="Times New Roman" w:cs="Times New Roman"/>
                <w:sz w:val="20"/>
                <w:szCs w:val="20"/>
              </w:rPr>
            </w:pPr>
            <w:r w:rsidRPr="003F5A95">
              <w:rPr>
                <w:rFonts w:cs="Times New Roman"/>
                <w:sz w:val="20"/>
                <w:szCs w:val="20"/>
              </w:rPr>
              <w:t>360.43</w:t>
            </w:r>
          </w:p>
        </w:tc>
        <w:tc>
          <w:tcPr>
            <w:tcW w:w="691" w:type="dxa"/>
            <w:tcBorders>
              <w:bottom w:val="single" w:sz="12" w:space="0" w:color="auto"/>
            </w:tcBorders>
          </w:tcPr>
          <w:p w14:paraId="5998171A" w14:textId="67C9C3B7" w:rsidR="00F6567E" w:rsidRPr="003F5A95" w:rsidRDefault="00F6567E" w:rsidP="00F6567E">
            <w:pPr>
              <w:tabs>
                <w:tab w:val="decimal" w:pos="72"/>
              </w:tabs>
              <w:spacing w:before="60" w:after="120"/>
              <w:jc w:val="center"/>
              <w:rPr>
                <w:rFonts w:eastAsia="Times New Roman" w:cs="Times New Roman"/>
                <w:sz w:val="20"/>
                <w:szCs w:val="20"/>
              </w:rPr>
            </w:pPr>
            <w:r w:rsidRPr="003F5A95">
              <w:rPr>
                <w:rFonts w:cs="Times New Roman"/>
                <w:sz w:val="20"/>
                <w:szCs w:val="20"/>
              </w:rPr>
              <w:t>.483</w:t>
            </w:r>
          </w:p>
        </w:tc>
        <w:tc>
          <w:tcPr>
            <w:tcW w:w="691" w:type="dxa"/>
            <w:tcBorders>
              <w:bottom w:val="single" w:sz="12" w:space="0" w:color="auto"/>
            </w:tcBorders>
          </w:tcPr>
          <w:p w14:paraId="3ABB22D4" w14:textId="3E9BA3EB" w:rsidR="00F6567E" w:rsidRPr="003F5A95" w:rsidRDefault="00F6567E" w:rsidP="00F6567E">
            <w:pPr>
              <w:tabs>
                <w:tab w:val="decimal" w:pos="72"/>
              </w:tabs>
              <w:spacing w:before="60" w:after="120"/>
              <w:jc w:val="center"/>
              <w:rPr>
                <w:rFonts w:eastAsia="Times New Roman" w:cs="Times New Roman"/>
                <w:sz w:val="20"/>
                <w:szCs w:val="20"/>
              </w:rPr>
            </w:pPr>
            <w:r w:rsidRPr="003F5A95">
              <w:rPr>
                <w:rFonts w:cs="Times New Roman"/>
                <w:sz w:val="20"/>
                <w:szCs w:val="20"/>
              </w:rPr>
              <w:t>-.13</w:t>
            </w:r>
          </w:p>
        </w:tc>
        <w:tc>
          <w:tcPr>
            <w:tcW w:w="123" w:type="dxa"/>
            <w:tcBorders>
              <w:bottom w:val="single" w:sz="12" w:space="0" w:color="auto"/>
            </w:tcBorders>
          </w:tcPr>
          <w:p w14:paraId="3833E573" w14:textId="77777777" w:rsidR="00F6567E" w:rsidRPr="003F5A95" w:rsidRDefault="00F6567E" w:rsidP="00F6567E">
            <w:pPr>
              <w:tabs>
                <w:tab w:val="decimal" w:pos="72"/>
              </w:tabs>
              <w:spacing w:before="60" w:after="120"/>
              <w:jc w:val="center"/>
              <w:rPr>
                <w:rFonts w:cs="Times New Roman"/>
                <w:sz w:val="20"/>
                <w:szCs w:val="20"/>
              </w:rPr>
            </w:pPr>
          </w:p>
        </w:tc>
        <w:tc>
          <w:tcPr>
            <w:tcW w:w="688" w:type="dxa"/>
            <w:tcBorders>
              <w:left w:val="nil"/>
              <w:bottom w:val="single" w:sz="12" w:space="0" w:color="auto"/>
            </w:tcBorders>
          </w:tcPr>
          <w:p w14:paraId="39F63CBA" w14:textId="1982E550" w:rsidR="00F6567E" w:rsidRPr="003F5A95" w:rsidRDefault="00F6567E" w:rsidP="00F6567E">
            <w:pPr>
              <w:tabs>
                <w:tab w:val="decimal" w:pos="72"/>
              </w:tabs>
              <w:spacing w:before="60" w:after="120"/>
              <w:jc w:val="center"/>
              <w:rPr>
                <w:rFonts w:eastAsia="Times New Roman" w:cs="Times New Roman"/>
                <w:sz w:val="20"/>
                <w:szCs w:val="20"/>
              </w:rPr>
            </w:pPr>
            <w:r w:rsidRPr="003F5A95">
              <w:rPr>
                <w:rFonts w:cs="Times New Roman"/>
                <w:sz w:val="20"/>
                <w:szCs w:val="20"/>
              </w:rPr>
              <w:t>-.52</w:t>
            </w:r>
          </w:p>
        </w:tc>
        <w:tc>
          <w:tcPr>
            <w:tcW w:w="688" w:type="dxa"/>
            <w:tcBorders>
              <w:bottom w:val="single" w:sz="12" w:space="0" w:color="auto"/>
            </w:tcBorders>
          </w:tcPr>
          <w:p w14:paraId="36847E24" w14:textId="4DA3E61C" w:rsidR="00F6567E" w:rsidRPr="003F5A95" w:rsidRDefault="00F6567E" w:rsidP="00F6567E">
            <w:pPr>
              <w:tabs>
                <w:tab w:val="decimal" w:pos="72"/>
              </w:tabs>
              <w:spacing w:before="60" w:after="120"/>
              <w:jc w:val="center"/>
              <w:rPr>
                <w:rFonts w:eastAsia="Times New Roman" w:cs="Times New Roman"/>
                <w:sz w:val="20"/>
                <w:szCs w:val="20"/>
              </w:rPr>
            </w:pPr>
            <w:r w:rsidRPr="003F5A95">
              <w:rPr>
                <w:rFonts w:cs="Times New Roman"/>
                <w:sz w:val="20"/>
                <w:szCs w:val="20"/>
              </w:rPr>
              <w:t>358.80</w:t>
            </w:r>
          </w:p>
        </w:tc>
        <w:tc>
          <w:tcPr>
            <w:tcW w:w="688" w:type="dxa"/>
            <w:tcBorders>
              <w:bottom w:val="single" w:sz="12" w:space="0" w:color="auto"/>
            </w:tcBorders>
          </w:tcPr>
          <w:p w14:paraId="13E80B5D" w14:textId="23BF94EB" w:rsidR="00F6567E" w:rsidRPr="003F5A95" w:rsidRDefault="00F6567E" w:rsidP="00F6567E">
            <w:pPr>
              <w:tabs>
                <w:tab w:val="decimal" w:pos="72"/>
              </w:tabs>
              <w:spacing w:before="60" w:after="120"/>
              <w:jc w:val="center"/>
              <w:rPr>
                <w:rFonts w:eastAsia="Times New Roman" w:cs="Times New Roman"/>
                <w:sz w:val="20"/>
                <w:szCs w:val="20"/>
              </w:rPr>
            </w:pPr>
            <w:r w:rsidRPr="003F5A95">
              <w:rPr>
                <w:rFonts w:cs="Times New Roman"/>
                <w:sz w:val="20"/>
                <w:szCs w:val="20"/>
              </w:rPr>
              <w:t>.605</w:t>
            </w:r>
          </w:p>
        </w:tc>
        <w:tc>
          <w:tcPr>
            <w:tcW w:w="693" w:type="dxa"/>
            <w:tcBorders>
              <w:bottom w:val="single" w:sz="12" w:space="0" w:color="auto"/>
            </w:tcBorders>
          </w:tcPr>
          <w:p w14:paraId="4808B1EC" w14:textId="0C223C86" w:rsidR="00F6567E" w:rsidRPr="003F5A95" w:rsidRDefault="00F6567E" w:rsidP="00F6567E">
            <w:pPr>
              <w:tabs>
                <w:tab w:val="decimal" w:pos="72"/>
              </w:tabs>
              <w:spacing w:before="60" w:after="120"/>
              <w:jc w:val="center"/>
              <w:rPr>
                <w:rFonts w:eastAsia="Times New Roman" w:cs="Times New Roman"/>
                <w:sz w:val="20"/>
                <w:szCs w:val="20"/>
              </w:rPr>
            </w:pPr>
            <w:r w:rsidRPr="003F5A95">
              <w:rPr>
                <w:rFonts w:cs="Times New Roman"/>
                <w:sz w:val="20"/>
                <w:szCs w:val="20"/>
              </w:rPr>
              <w:t>-.1</w:t>
            </w:r>
            <w:r w:rsidR="00DF5E86" w:rsidRPr="003F5A95">
              <w:rPr>
                <w:rFonts w:cs="Times New Roman"/>
                <w:sz w:val="20"/>
                <w:szCs w:val="20"/>
              </w:rPr>
              <w:t>0</w:t>
            </w:r>
          </w:p>
        </w:tc>
      </w:tr>
    </w:tbl>
    <w:p w14:paraId="1FE146FA" w14:textId="007D508C" w:rsidR="002F647E" w:rsidRPr="00721757" w:rsidRDefault="002F647E" w:rsidP="002F647E">
      <w:pPr>
        <w:spacing w:before="120" w:after="240" w:line="360" w:lineRule="auto"/>
        <w:ind w:left="-547" w:right="-547"/>
        <w:rPr>
          <w:b/>
          <w:sz w:val="20"/>
          <w:szCs w:val="20"/>
        </w:rPr>
      </w:pPr>
      <w:r w:rsidRPr="00721757">
        <w:rPr>
          <w:i/>
          <w:sz w:val="20"/>
          <w:szCs w:val="20"/>
        </w:rPr>
        <w:t>Note</w:t>
      </w:r>
      <w:r w:rsidRPr="00721757">
        <w:rPr>
          <w:sz w:val="20"/>
          <w:szCs w:val="20"/>
        </w:rPr>
        <w:t xml:space="preserve">: Participants’ ability mindsets and the </w:t>
      </w:r>
      <w:r w:rsidR="00830A59">
        <w:rPr>
          <w:sz w:val="20"/>
          <w:szCs w:val="20"/>
        </w:rPr>
        <w:t>M</w:t>
      </w:r>
      <w:r w:rsidR="00830A59" w:rsidRPr="00721757">
        <w:rPr>
          <w:sz w:val="20"/>
          <w:szCs w:val="20"/>
        </w:rPr>
        <w:t xml:space="preserve">indsets </w:t>
      </w:r>
      <w:r w:rsidR="00830A59" w:rsidRPr="00721757">
        <w:rPr>
          <w:sz w:val="20"/>
          <w:szCs w:val="20"/>
        </w:rPr>
        <w:sym w:font="Symbol" w:char="F0B4"/>
      </w:r>
      <w:r w:rsidR="00830A59" w:rsidRPr="00721757">
        <w:rPr>
          <w:sz w:val="20"/>
          <w:szCs w:val="20"/>
        </w:rPr>
        <w:t xml:space="preserve"> </w:t>
      </w:r>
      <w:r w:rsidR="00830A59">
        <w:rPr>
          <w:sz w:val="20"/>
          <w:szCs w:val="20"/>
        </w:rPr>
        <w:t>E</w:t>
      </w:r>
      <w:r w:rsidR="00830A59" w:rsidRPr="00721757">
        <w:rPr>
          <w:sz w:val="20"/>
          <w:szCs w:val="20"/>
        </w:rPr>
        <w:t xml:space="preserve">ffort </w:t>
      </w:r>
      <w:r w:rsidR="00830A59">
        <w:rPr>
          <w:sz w:val="20"/>
          <w:szCs w:val="20"/>
        </w:rPr>
        <w:t>L</w:t>
      </w:r>
      <w:r w:rsidR="00830A59" w:rsidRPr="00721757">
        <w:rPr>
          <w:sz w:val="20"/>
          <w:szCs w:val="20"/>
        </w:rPr>
        <w:t xml:space="preserve">evel </w:t>
      </w:r>
      <w:r w:rsidRPr="00721757">
        <w:rPr>
          <w:sz w:val="20"/>
          <w:szCs w:val="20"/>
        </w:rPr>
        <w:t>interaction were added as predictors in a second step.</w:t>
      </w:r>
    </w:p>
    <w:p w14:paraId="2BF6E1E9" w14:textId="77777777" w:rsidR="009A1E7B" w:rsidRPr="003F5A95" w:rsidRDefault="009A1E7B" w:rsidP="009A1E7B">
      <w:pPr>
        <w:spacing w:line="480" w:lineRule="auto"/>
        <w:rPr>
          <w:b/>
        </w:rPr>
      </w:pPr>
    </w:p>
    <w:p w14:paraId="48D65592" w14:textId="619D998E" w:rsidR="00585947" w:rsidRPr="003F5A95" w:rsidRDefault="00585947">
      <w:pPr>
        <w:rPr>
          <w:b/>
        </w:rPr>
      </w:pPr>
      <w:r w:rsidRPr="003F5A95">
        <w:rPr>
          <w:b/>
        </w:rPr>
        <w:br w:type="page"/>
      </w:r>
    </w:p>
    <w:p w14:paraId="62104040" w14:textId="77777777" w:rsidR="00564C52" w:rsidRPr="003F5A95" w:rsidRDefault="00564C52" w:rsidP="00564C52">
      <w:pPr>
        <w:spacing w:line="480" w:lineRule="auto"/>
        <w:jc w:val="center"/>
        <w:rPr>
          <w:b/>
        </w:rPr>
      </w:pPr>
      <w:r w:rsidRPr="003F5A95">
        <w:rPr>
          <w:b/>
        </w:rPr>
        <w:lastRenderedPageBreak/>
        <w:t>Secondary Materials</w:t>
      </w:r>
    </w:p>
    <w:p w14:paraId="00E29EE1" w14:textId="402EAAC0" w:rsidR="00564C52" w:rsidRPr="003F5A95" w:rsidRDefault="00564C52" w:rsidP="00EA2F89">
      <w:pPr>
        <w:spacing w:line="480" w:lineRule="auto"/>
      </w:pPr>
      <w:r w:rsidRPr="003F5A95">
        <w:rPr>
          <w:b/>
        </w:rPr>
        <w:tab/>
      </w:r>
      <w:r w:rsidRPr="003F5A95">
        <w:t>Our three studies also included some additional measures that are not central to the present report. However, because we felt that some of these methodological details might be of interest to certain readers, we provide some information regarding those measures here. A full description of any measure or analysis described in this section is available upon request.</w:t>
      </w:r>
    </w:p>
    <w:p w14:paraId="7A99FFFA" w14:textId="1878A099" w:rsidR="00DB1376" w:rsidRPr="003F5A95" w:rsidRDefault="00DB1376" w:rsidP="00564C52">
      <w:pPr>
        <w:spacing w:line="480" w:lineRule="auto"/>
      </w:pPr>
      <w:r w:rsidRPr="003F5A95">
        <w:rPr>
          <w:b/>
        </w:rPr>
        <w:t xml:space="preserve">Math-Specific Ability </w:t>
      </w:r>
      <w:r w:rsidR="00583212" w:rsidRPr="003F5A95">
        <w:rPr>
          <w:b/>
        </w:rPr>
        <w:t>Mindsets</w:t>
      </w:r>
    </w:p>
    <w:p w14:paraId="15BCB64F" w14:textId="55C5BE43" w:rsidR="00D829F6" w:rsidRPr="003F5A95" w:rsidRDefault="00DB1376" w:rsidP="00564C52">
      <w:pPr>
        <w:spacing w:line="480" w:lineRule="auto"/>
      </w:pPr>
      <w:r w:rsidRPr="003F5A95">
        <w:tab/>
      </w:r>
      <w:r w:rsidR="00585947" w:rsidRPr="003F5A95">
        <w:rPr>
          <w:b/>
        </w:rPr>
        <w:t>Study</w:t>
      </w:r>
      <w:r w:rsidR="00957965" w:rsidRPr="003F5A95">
        <w:rPr>
          <w:b/>
        </w:rPr>
        <w:t xml:space="preserve"> </w:t>
      </w:r>
      <w:r w:rsidR="00585947" w:rsidRPr="003F5A95">
        <w:rPr>
          <w:b/>
        </w:rPr>
        <w:t>1</w:t>
      </w:r>
      <w:r w:rsidR="00585947" w:rsidRPr="003F5A95">
        <w:t xml:space="preserve">. </w:t>
      </w:r>
      <w:r w:rsidR="00092809" w:rsidRPr="003F5A95">
        <w:t>T</w:t>
      </w:r>
      <w:r w:rsidR="00F05313" w:rsidRPr="003F5A95">
        <w:t>he majority of</w:t>
      </w:r>
      <w:r w:rsidR="009854E1" w:rsidRPr="003F5A95">
        <w:t xml:space="preserve"> participants</w:t>
      </w:r>
      <w:r w:rsidR="00092809" w:rsidRPr="003F5A95">
        <w:t xml:space="preserve"> from Study 1</w:t>
      </w:r>
      <w:r w:rsidR="00F05313" w:rsidRPr="003F5A95">
        <w:t xml:space="preserve"> (10</w:t>
      </w:r>
      <w:r w:rsidR="00CF3AAD" w:rsidRPr="003F5A95">
        <w:t>3</w:t>
      </w:r>
      <w:r w:rsidR="00F05313" w:rsidRPr="003F5A95">
        <w:t>/110)</w:t>
      </w:r>
      <w:r w:rsidR="009854E1" w:rsidRPr="003F5A95">
        <w:t xml:space="preserve"> </w:t>
      </w:r>
      <w:r w:rsidR="00CE1F9A" w:rsidRPr="003F5A95">
        <w:t xml:space="preserve">participated in </w:t>
      </w:r>
      <w:r w:rsidR="002C5CA5" w:rsidRPr="003F5A95">
        <w:t>an unrelated</w:t>
      </w:r>
      <w:r w:rsidR="009854E1" w:rsidRPr="003F5A95">
        <w:t xml:space="preserve"> study</w:t>
      </w:r>
      <w:r w:rsidR="002C5CA5" w:rsidRPr="003F5A95">
        <w:t xml:space="preserve"> </w:t>
      </w:r>
      <w:r w:rsidR="00092809" w:rsidRPr="003F5A95">
        <w:t>21-51 days later. This study</w:t>
      </w:r>
      <w:r w:rsidR="009854E1" w:rsidRPr="003F5A95">
        <w:t xml:space="preserve"> included </w:t>
      </w:r>
      <w:r w:rsidRPr="003F5A95">
        <w:t xml:space="preserve">a 4-item </w:t>
      </w:r>
      <w:r w:rsidR="009854E1" w:rsidRPr="003F5A95">
        <w:t>math</w:t>
      </w:r>
      <w:r w:rsidRPr="003F5A95">
        <w:t xml:space="preserve">-specific </w:t>
      </w:r>
      <w:r w:rsidR="00761C59" w:rsidRPr="003F5A95">
        <w:t>ability mindsets</w:t>
      </w:r>
      <w:r w:rsidRPr="003F5A95">
        <w:t xml:space="preserve"> scale (Leslie</w:t>
      </w:r>
      <w:r w:rsidR="00642210" w:rsidRPr="003F5A95">
        <w:t xml:space="preserve">, </w:t>
      </w:r>
      <w:proofErr w:type="spellStart"/>
      <w:r w:rsidR="00642210" w:rsidRPr="003F5A95">
        <w:t>Cimpian</w:t>
      </w:r>
      <w:proofErr w:type="spellEnd"/>
      <w:r w:rsidR="00642210" w:rsidRPr="003F5A95">
        <w:t xml:space="preserve">, Meyer, </w:t>
      </w:r>
      <w:r w:rsidR="00250433" w:rsidRPr="003F5A95">
        <w:t xml:space="preserve">&amp; </w:t>
      </w:r>
      <w:r w:rsidR="00642210" w:rsidRPr="003F5A95">
        <w:t>Freeland,</w:t>
      </w:r>
      <w:r w:rsidRPr="003F5A95">
        <w:t xml:space="preserve"> 2015)</w:t>
      </w:r>
      <w:r w:rsidR="009854E1" w:rsidRPr="003F5A95">
        <w:t>,</w:t>
      </w:r>
      <w:r w:rsidRPr="003F5A95">
        <w:t xml:space="preserve"> assessing the extent to which participants believed that innate ability versus effort and dedication is required to succeed in </w:t>
      </w:r>
      <w:r w:rsidR="00A46E62" w:rsidRPr="003F5A95">
        <w:t>math</w:t>
      </w:r>
      <w:r w:rsidR="002C5CA5" w:rsidRPr="003F5A95">
        <w:t>, as well as a second administration of the</w:t>
      </w:r>
      <w:r w:rsidR="00CB18D5" w:rsidRPr="003F5A95">
        <w:t xml:space="preserve"> general</w:t>
      </w:r>
      <w:r w:rsidR="002C5CA5" w:rsidRPr="003F5A95">
        <w:t xml:space="preserve"> ability mindset scale</w:t>
      </w:r>
      <w:r w:rsidR="007F61C7" w:rsidRPr="003F5A95">
        <w:t xml:space="preserve"> reported in all of our studies</w:t>
      </w:r>
      <w:r w:rsidR="004109EF" w:rsidRPr="003F5A95">
        <w:t xml:space="preserve"> (</w:t>
      </w:r>
      <w:r w:rsidR="004109EF" w:rsidRPr="003F5A95">
        <w:rPr>
          <w:i/>
        </w:rPr>
        <w:t>M</w:t>
      </w:r>
      <w:r w:rsidR="004109EF" w:rsidRPr="003F5A95">
        <w:t xml:space="preserve"> = </w:t>
      </w:r>
      <w:r w:rsidR="00665416" w:rsidRPr="003F5A95">
        <w:t>3.87</w:t>
      </w:r>
      <w:r w:rsidR="004109EF" w:rsidRPr="003F5A95">
        <w:t xml:space="preserve">, </w:t>
      </w:r>
      <w:r w:rsidR="004109EF" w:rsidRPr="003F5A95">
        <w:rPr>
          <w:i/>
        </w:rPr>
        <w:t>SD</w:t>
      </w:r>
      <w:r w:rsidR="004109EF" w:rsidRPr="003F5A95">
        <w:t xml:space="preserve"> = </w:t>
      </w:r>
      <w:r w:rsidR="00665416" w:rsidRPr="003F5A95">
        <w:t>.95</w:t>
      </w:r>
      <w:r w:rsidR="004109EF" w:rsidRPr="003F5A95">
        <w:t xml:space="preserve">, α = .96 </w:t>
      </w:r>
      <w:r w:rsidR="004109EF" w:rsidRPr="003F5A95">
        <w:sym w:font="Symbol" w:char="F077"/>
      </w:r>
      <w:r w:rsidR="004109EF" w:rsidRPr="003F5A95">
        <w:rPr>
          <w:i/>
          <w:vertAlign w:val="subscript"/>
        </w:rPr>
        <w:t>T</w:t>
      </w:r>
      <w:r w:rsidR="004109EF" w:rsidRPr="003F5A95">
        <w:t xml:space="preserve"> = .9</w:t>
      </w:r>
      <w:r w:rsidR="001C446E" w:rsidRPr="003F5A95">
        <w:t>7</w:t>
      </w:r>
      <w:r w:rsidR="004109EF" w:rsidRPr="003F5A95">
        <w:t>)</w:t>
      </w:r>
      <w:r w:rsidR="00D829F6" w:rsidRPr="003F5A95">
        <w:t xml:space="preserve">. </w:t>
      </w:r>
      <w:r w:rsidR="002C5CA5" w:rsidRPr="003F5A95">
        <w:t xml:space="preserve">In </w:t>
      </w:r>
      <w:r w:rsidR="007F61C7" w:rsidRPr="003F5A95">
        <w:t>this</w:t>
      </w:r>
      <w:r w:rsidR="002C5CA5" w:rsidRPr="003F5A95">
        <w:t xml:space="preserve"> study, participants were asked to imagine themselves as fifth grade teachers and</w:t>
      </w:r>
      <w:r w:rsidR="00D829F6" w:rsidRPr="003F5A95">
        <w:t xml:space="preserve"> </w:t>
      </w:r>
      <w:r w:rsidR="002C5CA5" w:rsidRPr="003F5A95">
        <w:t xml:space="preserve">then had to report how </w:t>
      </w:r>
      <w:r w:rsidR="00A05B34" w:rsidRPr="003F5A95">
        <w:t>likely they would be to engage in various instructional practices when</w:t>
      </w:r>
      <w:r w:rsidR="002C5CA5" w:rsidRPr="003F5A95">
        <w:t xml:space="preserve"> interact</w:t>
      </w:r>
      <w:r w:rsidR="00A05B34" w:rsidRPr="003F5A95">
        <w:t>ing</w:t>
      </w:r>
      <w:r w:rsidR="002C5CA5" w:rsidRPr="003F5A95">
        <w:t xml:space="preserve"> with</w:t>
      </w:r>
      <w:r w:rsidR="00A05B34" w:rsidRPr="003F5A95">
        <w:t xml:space="preserve"> an above or below average math student who was</w:t>
      </w:r>
      <w:r w:rsidR="002C5CA5" w:rsidRPr="003F5A95">
        <w:t xml:space="preserve"> struggling </w:t>
      </w:r>
      <w:r w:rsidR="00A05B34" w:rsidRPr="003F5A95">
        <w:t xml:space="preserve">to complete a math assignment in their classroom. The participants also responded to questions pertaining to how they would work with students from different ability groups. The ability mindset questionnaire came after these measures and was followed by the math-specific </w:t>
      </w:r>
      <w:r w:rsidR="00761C59" w:rsidRPr="003F5A95">
        <w:t>ability mindsets</w:t>
      </w:r>
      <w:r w:rsidR="00A05B34" w:rsidRPr="003F5A95">
        <w:t xml:space="preserve"> measure.</w:t>
      </w:r>
      <w:r w:rsidR="00585947" w:rsidRPr="003F5A95">
        <w:t xml:space="preserve"> </w:t>
      </w:r>
      <w:r w:rsidR="00054B0F" w:rsidRPr="003F5A95">
        <w:t>The</w:t>
      </w:r>
      <w:r w:rsidR="00A05B34" w:rsidRPr="003F5A95">
        <w:t xml:space="preserve"> math-specific </w:t>
      </w:r>
      <w:r w:rsidR="00761C59" w:rsidRPr="003F5A95">
        <w:t>ability mindsets</w:t>
      </w:r>
      <w:r w:rsidR="00A05B34" w:rsidRPr="003F5A95">
        <w:t xml:space="preserve"> measure</w:t>
      </w:r>
      <w:r w:rsidR="00054B0F" w:rsidRPr="003F5A95">
        <w:t xml:space="preserve"> was preceded by the following instructions</w:t>
      </w:r>
      <w:r w:rsidR="00642210" w:rsidRPr="003F5A95">
        <w:t>:</w:t>
      </w:r>
    </w:p>
    <w:p w14:paraId="52F6A046" w14:textId="5B20686C" w:rsidR="00642210" w:rsidRPr="003F5A95" w:rsidRDefault="00642210" w:rsidP="00642210">
      <w:pPr>
        <w:spacing w:after="240"/>
        <w:ind w:left="720"/>
      </w:pPr>
      <w:r w:rsidRPr="003F5A95">
        <w:t xml:space="preserve">“In this survey, we are interested in your beliefs about what is required to succeed in math-oriented fields. By math-oriented fields, we are referring to professions that require individuals to have high levels of math skills; e.g., engineers, chemists, accountants, statisticians, computer programmers, </w:t>
      </w:r>
      <w:proofErr w:type="gramStart"/>
      <w:r w:rsidRPr="003F5A95">
        <w:t>etc..</w:t>
      </w:r>
      <w:proofErr w:type="gramEnd"/>
      <w:r w:rsidRPr="003F5A95">
        <w:t xml:space="preserve"> Now, please read each item carefully and rate the extent to which you agree or disagree with the item using the scale that appears below it.”</w:t>
      </w:r>
    </w:p>
    <w:p w14:paraId="7D9D08D6" w14:textId="528D8CA6" w:rsidR="00642210" w:rsidRPr="003F5A95" w:rsidRDefault="00642210" w:rsidP="00564C52">
      <w:pPr>
        <w:spacing w:line="480" w:lineRule="auto"/>
      </w:pPr>
      <w:r w:rsidRPr="003F5A95">
        <w:lastRenderedPageBreak/>
        <w:t>The scale consisted of the following four items, which were presented in a random order</w:t>
      </w:r>
      <w:r w:rsidR="001100C1" w:rsidRPr="003F5A95">
        <w:t xml:space="preserve">. The wording of these items was slightly modified from </w:t>
      </w:r>
      <w:r w:rsidR="004D71E2" w:rsidRPr="003F5A95">
        <w:t>Leslie et al.’s (2015)</w:t>
      </w:r>
      <w:r w:rsidR="001100C1" w:rsidRPr="003F5A95">
        <w:t xml:space="preserve"> original scale</w:t>
      </w:r>
      <w:r w:rsidR="00092809" w:rsidRPr="003F5A95">
        <w:t xml:space="preserve">; </w:t>
      </w:r>
      <w:r w:rsidR="001100C1" w:rsidRPr="003F5A95">
        <w:t>in particular</w:t>
      </w:r>
      <w:r w:rsidR="00092809" w:rsidRPr="003F5A95">
        <w:t>, the items mentioned “succeeding” in a math field rather than “being a top scholar” in such a field</w:t>
      </w:r>
      <w:r w:rsidRPr="003F5A95">
        <w:t>:</w:t>
      </w:r>
    </w:p>
    <w:p w14:paraId="26F4E618" w14:textId="77777777" w:rsidR="00642210" w:rsidRPr="003F5A95" w:rsidRDefault="00642210" w:rsidP="00642210">
      <w:pPr>
        <w:pStyle w:val="ListParagraph"/>
        <w:keepNext/>
        <w:numPr>
          <w:ilvl w:val="0"/>
          <w:numId w:val="13"/>
        </w:numPr>
        <w:spacing w:after="120"/>
        <w:contextualSpacing w:val="0"/>
      </w:pPr>
      <w:r w:rsidRPr="003F5A95">
        <w:t>Succeeding in a math-oriented field requires a special aptitude that just can’t be taught.</w:t>
      </w:r>
    </w:p>
    <w:p w14:paraId="03AAA1CF" w14:textId="7E64988D" w:rsidR="00D829F6" w:rsidRPr="003F5A95" w:rsidRDefault="00642210" w:rsidP="00642210">
      <w:pPr>
        <w:pStyle w:val="ListParagraph"/>
        <w:numPr>
          <w:ilvl w:val="0"/>
          <w:numId w:val="13"/>
        </w:numPr>
        <w:spacing w:before="120" w:after="120"/>
        <w:contextualSpacing w:val="0"/>
      </w:pPr>
      <w:r w:rsidRPr="003F5A95">
        <w:t>If you want to succeed in a math-oriented field, hard work alone just won’t cut it; you need to have an innate gift or talent.</w:t>
      </w:r>
    </w:p>
    <w:p w14:paraId="6518AAFD" w14:textId="4FB75B31" w:rsidR="00642210" w:rsidRPr="003F5A95" w:rsidRDefault="00642210" w:rsidP="00642210">
      <w:pPr>
        <w:pStyle w:val="ListParagraph"/>
        <w:numPr>
          <w:ilvl w:val="0"/>
          <w:numId w:val="13"/>
        </w:numPr>
        <w:spacing w:before="120" w:after="120"/>
        <w:contextualSpacing w:val="0"/>
      </w:pPr>
      <w:r w:rsidRPr="003F5A95">
        <w:t>With the right amount of effort and dedication, anyone can succeed in a math-oriented field.</w:t>
      </w:r>
    </w:p>
    <w:p w14:paraId="483233E7" w14:textId="4695A0D1" w:rsidR="00642210" w:rsidRPr="003F5A95" w:rsidRDefault="00642210" w:rsidP="00642210">
      <w:pPr>
        <w:pStyle w:val="ListParagraph"/>
        <w:numPr>
          <w:ilvl w:val="0"/>
          <w:numId w:val="13"/>
        </w:numPr>
        <w:spacing w:before="120" w:after="240"/>
        <w:contextualSpacing w:val="0"/>
      </w:pPr>
      <w:r w:rsidRPr="003F5A95">
        <w:t>When it comes to math-oriented fields, the most important factors for success are motivation and sustained effort; raw ability is secondary.</w:t>
      </w:r>
    </w:p>
    <w:p w14:paraId="1807371E" w14:textId="62AA90C2" w:rsidR="007821C7" w:rsidRPr="003F5A95" w:rsidRDefault="00BE2815" w:rsidP="00564C52">
      <w:pPr>
        <w:spacing w:line="480" w:lineRule="auto"/>
      </w:pPr>
      <w:r w:rsidRPr="003F5A95">
        <w:t>P</w:t>
      </w:r>
      <w:r w:rsidR="00DB1376" w:rsidRPr="003F5A95">
        <w:t>art</w:t>
      </w:r>
      <w:r w:rsidR="009D2CA4" w:rsidRPr="003F5A95">
        <w:t xml:space="preserve">icipants responded to </w:t>
      </w:r>
      <w:r w:rsidR="00092809" w:rsidRPr="003F5A95">
        <w:t xml:space="preserve">the items </w:t>
      </w:r>
      <w:r w:rsidR="009D2CA4" w:rsidRPr="003F5A95">
        <w:t>using a 1</w:t>
      </w:r>
      <w:r w:rsidR="00DB1376" w:rsidRPr="003F5A95">
        <w:t xml:space="preserve"> </w:t>
      </w:r>
      <w:r w:rsidR="009D2CA4" w:rsidRPr="003F5A95">
        <w:t>(</w:t>
      </w:r>
      <w:r w:rsidR="00DB1376" w:rsidRPr="003F5A95">
        <w:t>“</w:t>
      </w:r>
      <w:r w:rsidR="00092809" w:rsidRPr="003F5A95">
        <w:t>S</w:t>
      </w:r>
      <w:r w:rsidR="00DB1376" w:rsidRPr="003F5A95">
        <w:t xml:space="preserve">trongly </w:t>
      </w:r>
      <w:r w:rsidR="00092809" w:rsidRPr="003F5A95">
        <w:t>D</w:t>
      </w:r>
      <w:r w:rsidR="00DB1376" w:rsidRPr="003F5A95">
        <w:t>is</w:t>
      </w:r>
      <w:r w:rsidRPr="003F5A95">
        <w:t>agree”</w:t>
      </w:r>
      <w:r w:rsidR="009D2CA4" w:rsidRPr="003F5A95">
        <w:t>)</w:t>
      </w:r>
      <w:r w:rsidRPr="003F5A95">
        <w:t xml:space="preserve"> to 6 </w:t>
      </w:r>
      <w:r w:rsidR="009D2CA4" w:rsidRPr="003F5A95">
        <w:t>(</w:t>
      </w:r>
      <w:r w:rsidRPr="003F5A95">
        <w:t>“</w:t>
      </w:r>
      <w:r w:rsidR="00092809" w:rsidRPr="003F5A95">
        <w:t>St</w:t>
      </w:r>
      <w:r w:rsidRPr="003F5A95">
        <w:t xml:space="preserve">rongly </w:t>
      </w:r>
      <w:r w:rsidR="00092809" w:rsidRPr="003F5A95">
        <w:t>A</w:t>
      </w:r>
      <w:r w:rsidRPr="003F5A95">
        <w:t>gree”)</w:t>
      </w:r>
      <w:r w:rsidR="00A04FC4" w:rsidRPr="003F5A95">
        <w:t xml:space="preserve"> scale</w:t>
      </w:r>
      <w:r w:rsidR="00092809" w:rsidRPr="003F5A95">
        <w:t xml:space="preserve">. </w:t>
      </w:r>
      <w:r w:rsidR="00BE4AF2" w:rsidRPr="003F5A95">
        <w:t xml:space="preserve">One participant was missing a response for the general mindset scale and all four responses for the math-specific </w:t>
      </w:r>
      <w:r w:rsidR="00761C59" w:rsidRPr="003F5A95">
        <w:t>ability mindsets</w:t>
      </w:r>
      <w:r w:rsidR="00BE4AF2" w:rsidRPr="003F5A95">
        <w:t xml:space="preserve"> scale; thus, the analyses reported below included only 102 participants.  </w:t>
      </w:r>
      <w:r w:rsidR="00092809" w:rsidRPr="003F5A95">
        <w:t>When analyzing participants’ responses</w:t>
      </w:r>
      <w:r w:rsidR="00074A2E" w:rsidRPr="003F5A95">
        <w:t xml:space="preserve"> to the field-specific </w:t>
      </w:r>
      <w:r w:rsidR="00761C59" w:rsidRPr="003F5A95">
        <w:t>ability mindsets</w:t>
      </w:r>
      <w:r w:rsidR="00074A2E" w:rsidRPr="003F5A95">
        <w:t xml:space="preserve"> measure</w:t>
      </w:r>
      <w:r w:rsidR="00092809" w:rsidRPr="003F5A95">
        <w:t xml:space="preserve">, </w:t>
      </w:r>
      <w:r w:rsidRPr="003F5A95">
        <w:t>w</w:t>
      </w:r>
      <w:r w:rsidR="00DB1376" w:rsidRPr="003F5A95">
        <w:t>e reverse-coded the two fixed mindset items and then average</w:t>
      </w:r>
      <w:r w:rsidR="00092809" w:rsidRPr="003F5A95">
        <w:t>d</w:t>
      </w:r>
      <w:r w:rsidR="00DB1376" w:rsidRPr="003F5A95">
        <w:t xml:space="preserve"> across all four items so that higher values indicated growth-oriented beliefs about ability</w:t>
      </w:r>
      <w:r w:rsidRPr="003F5A95">
        <w:t xml:space="preserve"> in math</w:t>
      </w:r>
      <w:r w:rsidR="00DB1376" w:rsidRPr="003F5A95">
        <w:t xml:space="preserve"> (</w:t>
      </w:r>
      <w:r w:rsidR="00A33E09" w:rsidRPr="003F5A95">
        <w:rPr>
          <w:i/>
        </w:rPr>
        <w:t>M</w:t>
      </w:r>
      <w:r w:rsidR="00A33E09" w:rsidRPr="003F5A95">
        <w:t xml:space="preserve"> = </w:t>
      </w:r>
      <w:r w:rsidR="00BB437C" w:rsidRPr="003F5A95">
        <w:t>3.80</w:t>
      </w:r>
      <w:r w:rsidR="00A33E09" w:rsidRPr="003F5A95">
        <w:t xml:space="preserve">, </w:t>
      </w:r>
      <w:r w:rsidR="00A33E09" w:rsidRPr="003F5A95">
        <w:rPr>
          <w:i/>
        </w:rPr>
        <w:t>SD</w:t>
      </w:r>
      <w:r w:rsidR="00A33E09" w:rsidRPr="003F5A95">
        <w:t xml:space="preserve"> = </w:t>
      </w:r>
      <w:r w:rsidR="00BB437C" w:rsidRPr="003F5A95">
        <w:t>.79</w:t>
      </w:r>
      <w:r w:rsidR="00A33E09" w:rsidRPr="003F5A95">
        <w:t xml:space="preserve">, </w:t>
      </w:r>
      <w:r w:rsidR="00EF7A80" w:rsidRPr="003F5A95">
        <w:t>α = .</w:t>
      </w:r>
      <w:r w:rsidR="00EF188F" w:rsidRPr="003F5A95">
        <w:t>79</w:t>
      </w:r>
      <w:r w:rsidR="00DB1376" w:rsidRPr="003F5A95">
        <w:t xml:space="preserve">, </w:t>
      </w:r>
      <w:r w:rsidR="00DB1376" w:rsidRPr="003F5A95">
        <w:sym w:font="Symbol" w:char="F077"/>
      </w:r>
      <w:r w:rsidR="009F1A46" w:rsidRPr="003F5A95">
        <w:rPr>
          <w:i/>
          <w:vertAlign w:val="subscript"/>
        </w:rPr>
        <w:t>T</w:t>
      </w:r>
      <w:r w:rsidR="00EF7A80" w:rsidRPr="003F5A95">
        <w:t xml:space="preserve"> = .</w:t>
      </w:r>
      <w:r w:rsidR="007D5D47" w:rsidRPr="003F5A95">
        <w:t>8</w:t>
      </w:r>
      <w:r w:rsidR="003D1FAF" w:rsidRPr="003F5A95">
        <w:t>3</w:t>
      </w:r>
      <w:r w:rsidR="00DB1376" w:rsidRPr="003F5A95">
        <w:t>).</w:t>
      </w:r>
      <w:r w:rsidR="00C6673D" w:rsidRPr="003F5A95">
        <w:t xml:space="preserve"> </w:t>
      </w:r>
    </w:p>
    <w:p w14:paraId="7255B77E" w14:textId="0B428B4D" w:rsidR="00EF03BF" w:rsidRPr="003F5A95" w:rsidRDefault="007821C7" w:rsidP="00113865">
      <w:pPr>
        <w:spacing w:line="480" w:lineRule="auto"/>
        <w:ind w:firstLine="720"/>
      </w:pPr>
      <w:r w:rsidRPr="003F5A95">
        <w:t>The correlation</w:t>
      </w:r>
      <w:r w:rsidR="00625492" w:rsidRPr="003F5A95">
        <w:t xml:space="preserve"> between </w:t>
      </w:r>
      <w:r w:rsidR="00A33685" w:rsidRPr="003F5A95">
        <w:t>math-specific</w:t>
      </w:r>
      <w:r w:rsidR="00EF03BF" w:rsidRPr="003F5A95">
        <w:t xml:space="preserve"> </w:t>
      </w:r>
      <w:r w:rsidR="00761C59" w:rsidRPr="003F5A95">
        <w:t>ability mindsets</w:t>
      </w:r>
      <w:r w:rsidR="00A33685" w:rsidRPr="003F5A95">
        <w:t xml:space="preserve"> and</w:t>
      </w:r>
      <w:r w:rsidR="00FE4FEA" w:rsidRPr="003F5A95">
        <w:t xml:space="preserve"> the original administration of the</w:t>
      </w:r>
      <w:r w:rsidR="00A33685" w:rsidRPr="003F5A95">
        <w:t xml:space="preserve"> general</w:t>
      </w:r>
      <w:r w:rsidR="002D7A64" w:rsidRPr="003F5A95">
        <w:t xml:space="preserve"> ability</w:t>
      </w:r>
      <w:r w:rsidRPr="003F5A95">
        <w:t xml:space="preserve"> mindset</w:t>
      </w:r>
      <w:r w:rsidR="00FE4FEA" w:rsidRPr="003F5A95">
        <w:t xml:space="preserve"> measure</w:t>
      </w:r>
      <w:r w:rsidR="00625492" w:rsidRPr="003F5A95">
        <w:t xml:space="preserve"> (</w:t>
      </w:r>
      <w:r w:rsidR="00F30313" w:rsidRPr="003F5A95">
        <w:t xml:space="preserve">i.e., the one </w:t>
      </w:r>
      <w:r w:rsidR="00625492" w:rsidRPr="003F5A95">
        <w:t>reported in the main text)</w:t>
      </w:r>
      <w:r w:rsidRPr="003F5A95">
        <w:t xml:space="preserve"> was</w:t>
      </w:r>
      <w:r w:rsidR="00A61EC8" w:rsidRPr="003F5A95">
        <w:t xml:space="preserve"> </w:t>
      </w:r>
      <w:r w:rsidR="00A61EC8" w:rsidRPr="003F5A95">
        <w:rPr>
          <w:i/>
        </w:rPr>
        <w:t>r</w:t>
      </w:r>
      <w:r w:rsidR="00C1647B" w:rsidRPr="003F5A95">
        <w:t>(</w:t>
      </w:r>
      <w:r w:rsidR="00B6555D" w:rsidRPr="003F5A95">
        <w:t>100</w:t>
      </w:r>
      <w:r w:rsidR="00C1647B" w:rsidRPr="003F5A95">
        <w:t>)</w:t>
      </w:r>
      <w:r w:rsidR="00A61EC8" w:rsidRPr="003F5A95">
        <w:t xml:space="preserve"> =</w:t>
      </w:r>
      <w:r w:rsidR="0003155C" w:rsidRPr="003F5A95">
        <w:t xml:space="preserve"> .47</w:t>
      </w:r>
      <w:r w:rsidR="00A33685" w:rsidRPr="003F5A95">
        <w:t>,</w:t>
      </w:r>
      <w:r w:rsidR="0003155C" w:rsidRPr="003F5A95">
        <w:t xml:space="preserve"> </w:t>
      </w:r>
      <w:r w:rsidR="00A33685" w:rsidRPr="003F5A95">
        <w:rPr>
          <w:i/>
        </w:rPr>
        <w:t>p</w:t>
      </w:r>
      <w:r w:rsidR="00A33685" w:rsidRPr="003F5A95">
        <w:t xml:space="preserve"> </w:t>
      </w:r>
      <w:r w:rsidR="0003155C" w:rsidRPr="003F5A95">
        <w:t>&lt; .001</w:t>
      </w:r>
      <w:r w:rsidR="00EF03BF" w:rsidRPr="003F5A95">
        <w:t xml:space="preserve">, </w:t>
      </w:r>
      <w:r w:rsidR="00CD6469" w:rsidRPr="003F5A95">
        <w:t xml:space="preserve">which was not moderated by the amount of time between participation in the two studies, </w:t>
      </w:r>
      <w:r w:rsidR="00CD6469" w:rsidRPr="003F5A95">
        <w:rPr>
          <w:i/>
        </w:rPr>
        <w:t>β</w:t>
      </w:r>
      <w:r w:rsidR="00CD6469" w:rsidRPr="003F5A95">
        <w:t xml:space="preserve"> = -.0</w:t>
      </w:r>
      <w:r w:rsidR="001109C8" w:rsidRPr="003F5A95">
        <w:t>4</w:t>
      </w:r>
      <w:r w:rsidR="00CD6469" w:rsidRPr="003F5A95">
        <w:t xml:space="preserve">, </w:t>
      </w:r>
      <w:r w:rsidR="00CD6469" w:rsidRPr="003F5A95">
        <w:rPr>
          <w:i/>
        </w:rPr>
        <w:t>t</w:t>
      </w:r>
      <w:r w:rsidR="00CD6469" w:rsidRPr="003F5A95">
        <w:t xml:space="preserve">(98) = </w:t>
      </w:r>
      <w:r w:rsidR="005B2413" w:rsidRPr="003F5A95">
        <w:noBreakHyphen/>
        <w:t>.</w:t>
      </w:r>
      <w:r w:rsidR="003F0214" w:rsidRPr="003F5A95">
        <w:t>4</w:t>
      </w:r>
      <w:r w:rsidR="001109C8" w:rsidRPr="003F5A95">
        <w:t>5</w:t>
      </w:r>
      <w:r w:rsidR="00CD6469" w:rsidRPr="003F5A95">
        <w:t xml:space="preserve">, </w:t>
      </w:r>
      <w:r w:rsidR="00CD6469" w:rsidRPr="003F5A95">
        <w:rPr>
          <w:i/>
        </w:rPr>
        <w:t>p</w:t>
      </w:r>
      <w:r w:rsidR="00CD6469" w:rsidRPr="003F5A95">
        <w:t xml:space="preserve"> = .</w:t>
      </w:r>
      <w:r w:rsidR="001109C8" w:rsidRPr="003F5A95">
        <w:t>657</w:t>
      </w:r>
      <w:r w:rsidR="004E40AE" w:rsidRPr="003F5A95">
        <w:t>.</w:t>
      </w:r>
      <w:r w:rsidR="004E40AE" w:rsidRPr="003F5A95">
        <w:rPr>
          <w:rStyle w:val="FootnoteReference"/>
        </w:rPr>
        <w:footnoteReference w:id="1"/>
      </w:r>
      <w:r w:rsidR="00CD6469" w:rsidRPr="003F5A95">
        <w:t xml:space="preserve"> This correlation was also </w:t>
      </w:r>
      <w:r w:rsidR="00527AB7" w:rsidRPr="003F5A95">
        <w:t>similar</w:t>
      </w:r>
      <w:r w:rsidR="003A224F" w:rsidRPr="003F5A95">
        <w:t xml:space="preserve"> in magnitude</w:t>
      </w:r>
      <w:r w:rsidR="00527AB7" w:rsidRPr="003F5A95">
        <w:t xml:space="preserve"> to</w:t>
      </w:r>
      <w:r w:rsidR="00EF03BF" w:rsidRPr="003F5A95">
        <w:t xml:space="preserve"> the correlation between math-specific </w:t>
      </w:r>
      <w:r w:rsidR="00761C59" w:rsidRPr="003F5A95">
        <w:t>ability mindsets</w:t>
      </w:r>
      <w:r w:rsidR="00EF03BF" w:rsidRPr="003F5A95">
        <w:t xml:space="preserve"> and the </w:t>
      </w:r>
      <w:r w:rsidR="009765DB" w:rsidRPr="003F5A95">
        <w:t xml:space="preserve">second administration of the </w:t>
      </w:r>
      <w:r w:rsidR="00EF03BF" w:rsidRPr="003F5A95">
        <w:t xml:space="preserve">general ability </w:t>
      </w:r>
      <w:r w:rsidR="00EF03BF" w:rsidRPr="003F5A95">
        <w:lastRenderedPageBreak/>
        <w:t>mindset</w:t>
      </w:r>
      <w:r w:rsidR="009765DB" w:rsidRPr="003F5A95">
        <w:t xml:space="preserve"> measure</w:t>
      </w:r>
      <w:r w:rsidR="00EF03BF" w:rsidRPr="003F5A95">
        <w:t xml:space="preserve">, </w:t>
      </w:r>
      <w:r w:rsidR="00A61EC8" w:rsidRPr="003F5A95">
        <w:rPr>
          <w:i/>
        </w:rPr>
        <w:t>r</w:t>
      </w:r>
      <w:r w:rsidR="00B6555D" w:rsidRPr="003F5A95">
        <w:t>(100)</w:t>
      </w:r>
      <w:r w:rsidR="00A61EC8" w:rsidRPr="003F5A95">
        <w:rPr>
          <w:i/>
        </w:rPr>
        <w:t xml:space="preserve"> = </w:t>
      </w:r>
      <w:r w:rsidR="00EF03BF" w:rsidRPr="003F5A95">
        <w:t xml:space="preserve">.55, </w:t>
      </w:r>
      <w:r w:rsidR="00EF03BF" w:rsidRPr="003F5A95">
        <w:rPr>
          <w:i/>
        </w:rPr>
        <w:t>p</w:t>
      </w:r>
      <w:r w:rsidR="00EF03BF" w:rsidRPr="003F5A95">
        <w:t xml:space="preserve"> &lt; .001. In addition, general ability mindsets </w:t>
      </w:r>
      <w:r w:rsidR="003A24E6" w:rsidRPr="003F5A95">
        <w:t>were</w:t>
      </w:r>
      <w:r w:rsidR="00EF03BF" w:rsidRPr="003F5A95">
        <w:t xml:space="preserve"> fairly stable across the two time points, </w:t>
      </w:r>
      <w:proofErr w:type="gramStart"/>
      <w:r w:rsidR="00A61EC8" w:rsidRPr="003F5A95">
        <w:rPr>
          <w:i/>
        </w:rPr>
        <w:t>r</w:t>
      </w:r>
      <w:r w:rsidR="003A24E6" w:rsidRPr="003F5A95">
        <w:t>(</w:t>
      </w:r>
      <w:proofErr w:type="gramEnd"/>
      <w:r w:rsidR="003A24E6" w:rsidRPr="003F5A95">
        <w:t>100)</w:t>
      </w:r>
      <w:r w:rsidR="00A61EC8" w:rsidRPr="003F5A95">
        <w:rPr>
          <w:i/>
        </w:rPr>
        <w:t xml:space="preserve"> = </w:t>
      </w:r>
      <w:r w:rsidR="00245E5A" w:rsidRPr="003F5A95">
        <w:t>.74</w:t>
      </w:r>
      <w:r w:rsidR="00820A7F" w:rsidRPr="003F5A95">
        <w:t xml:space="preserve">, </w:t>
      </w:r>
      <w:r w:rsidR="00820A7F" w:rsidRPr="003F5A95">
        <w:rPr>
          <w:i/>
        </w:rPr>
        <w:t>p</w:t>
      </w:r>
      <w:r w:rsidR="00820A7F" w:rsidRPr="003F5A95">
        <w:t xml:space="preserve"> &lt; .001</w:t>
      </w:r>
      <w:r w:rsidR="00A61EC8" w:rsidRPr="003F5A95">
        <w:t>, and this association was not moderated by the amount of time between when the students participated in the two studies,</w:t>
      </w:r>
      <w:r w:rsidR="00E22C44" w:rsidRPr="003F5A95">
        <w:t xml:space="preserve"> </w:t>
      </w:r>
      <w:r w:rsidR="00E22C44" w:rsidRPr="003F5A95">
        <w:rPr>
          <w:i/>
        </w:rPr>
        <w:t>β</w:t>
      </w:r>
      <w:r w:rsidR="00E22C44" w:rsidRPr="003F5A95">
        <w:t xml:space="preserve"> = .05, </w:t>
      </w:r>
      <w:r w:rsidR="00E22C44" w:rsidRPr="003F5A95">
        <w:rPr>
          <w:i/>
        </w:rPr>
        <w:t>t</w:t>
      </w:r>
      <w:r w:rsidR="00514B02" w:rsidRPr="003F5A95">
        <w:t>(</w:t>
      </w:r>
      <w:r w:rsidR="000001C7" w:rsidRPr="003F5A95">
        <w:t>98</w:t>
      </w:r>
      <w:r w:rsidR="00514B02" w:rsidRPr="003F5A95">
        <w:t>)</w:t>
      </w:r>
      <w:r w:rsidR="00E22C44" w:rsidRPr="003F5A95">
        <w:t xml:space="preserve"> = .78, </w:t>
      </w:r>
      <w:r w:rsidR="00E22C44" w:rsidRPr="003F5A95">
        <w:rPr>
          <w:i/>
        </w:rPr>
        <w:t>p</w:t>
      </w:r>
      <w:r w:rsidR="00E22C44" w:rsidRPr="003F5A95">
        <w:t xml:space="preserve"> = </w:t>
      </w:r>
      <w:r w:rsidR="00B45E56" w:rsidRPr="003F5A95">
        <w:t>.</w:t>
      </w:r>
      <w:r w:rsidR="00E22C44" w:rsidRPr="003F5A95">
        <w:t>436</w:t>
      </w:r>
      <w:r w:rsidR="00820A7F" w:rsidRPr="003F5A95">
        <w:t>.</w:t>
      </w:r>
    </w:p>
    <w:p w14:paraId="43C33443" w14:textId="505349F3" w:rsidR="00E17715" w:rsidRPr="003F5A95" w:rsidRDefault="0079364C" w:rsidP="00B45E56">
      <w:pPr>
        <w:spacing w:line="480" w:lineRule="auto"/>
        <w:ind w:firstLine="720"/>
      </w:pPr>
      <w:r w:rsidRPr="003F5A95">
        <w:t>With respect to</w:t>
      </w:r>
      <w:r w:rsidR="00B45E56" w:rsidRPr="003F5A95">
        <w:t xml:space="preserve"> t</w:t>
      </w:r>
      <w:r w:rsidR="007821C7" w:rsidRPr="003F5A95">
        <w:t>he relation</w:t>
      </w:r>
      <w:r w:rsidR="00A518E7" w:rsidRPr="003F5A95">
        <w:t xml:space="preserve"> between math-specific </w:t>
      </w:r>
      <w:r w:rsidR="00761C59" w:rsidRPr="003F5A95">
        <w:t>ability mindsets</w:t>
      </w:r>
      <w:r w:rsidR="007821C7" w:rsidRPr="003F5A95">
        <w:t xml:space="preserve"> and effort source beliefs</w:t>
      </w:r>
      <w:r w:rsidRPr="003F5A95">
        <w:t>, we found a significant</w:t>
      </w:r>
      <w:r w:rsidR="000C5979" w:rsidRPr="003F5A95">
        <w:t xml:space="preserve"> but small</w:t>
      </w:r>
      <w:r w:rsidRPr="003F5A95">
        <w:t xml:space="preserve"> correlation</w:t>
      </w:r>
      <w:r w:rsidR="00FC334C" w:rsidRPr="003F5A95">
        <w:t xml:space="preserve">, </w:t>
      </w:r>
      <w:proofErr w:type="gramStart"/>
      <w:r w:rsidR="00AE72BB" w:rsidRPr="003F5A95">
        <w:rPr>
          <w:i/>
        </w:rPr>
        <w:t>r</w:t>
      </w:r>
      <w:r w:rsidR="00F76C94" w:rsidRPr="003F5A95">
        <w:t>(</w:t>
      </w:r>
      <w:proofErr w:type="gramEnd"/>
      <w:r w:rsidR="00E510E7" w:rsidRPr="003F5A95">
        <w:t>100</w:t>
      </w:r>
      <w:r w:rsidR="00F76C94" w:rsidRPr="003F5A95">
        <w:t>)</w:t>
      </w:r>
      <w:r w:rsidR="007821C7" w:rsidRPr="003F5A95">
        <w:t xml:space="preserve"> = </w:t>
      </w:r>
      <w:r w:rsidR="007821C7" w:rsidRPr="003F5A95">
        <w:noBreakHyphen/>
        <w:t>.20</w:t>
      </w:r>
      <w:r w:rsidR="00044974" w:rsidRPr="003F5A95">
        <w:t xml:space="preserve">, </w:t>
      </w:r>
      <w:r w:rsidR="00044974" w:rsidRPr="003F5A95">
        <w:rPr>
          <w:i/>
        </w:rPr>
        <w:t>p</w:t>
      </w:r>
      <w:r w:rsidR="007821C7" w:rsidRPr="003F5A95">
        <w:t xml:space="preserve"> = </w:t>
      </w:r>
      <w:r w:rsidR="00044974" w:rsidRPr="003F5A95">
        <w:t>.043</w:t>
      </w:r>
      <w:r w:rsidR="007821C7" w:rsidRPr="003F5A95">
        <w:t xml:space="preserve">, </w:t>
      </w:r>
      <w:r w:rsidRPr="003F5A95">
        <w:t>which</w:t>
      </w:r>
      <w:r w:rsidR="007821C7" w:rsidRPr="003F5A95">
        <w:t xml:space="preserve"> was</w:t>
      </w:r>
      <w:r w:rsidR="00A518E7" w:rsidRPr="003F5A95">
        <w:t xml:space="preserve"> not moderated by the amount of time between </w:t>
      </w:r>
      <w:r w:rsidR="00987E66" w:rsidRPr="003F5A95">
        <w:t>participation in the</w:t>
      </w:r>
      <w:r w:rsidR="00A518E7" w:rsidRPr="003F5A95">
        <w:t xml:space="preserve"> two studies, </w:t>
      </w:r>
      <w:r w:rsidRPr="003F5A95">
        <w:rPr>
          <w:i/>
        </w:rPr>
        <w:t>β</w:t>
      </w:r>
      <w:r w:rsidRPr="003F5A95">
        <w:t xml:space="preserve"> = -.0</w:t>
      </w:r>
      <w:r w:rsidR="00DB7096" w:rsidRPr="003F5A95">
        <w:t>4</w:t>
      </w:r>
      <w:r w:rsidRPr="003F5A95">
        <w:t xml:space="preserve">, </w:t>
      </w:r>
      <w:r w:rsidR="00804344" w:rsidRPr="003F5A95">
        <w:rPr>
          <w:i/>
        </w:rPr>
        <w:t>t</w:t>
      </w:r>
      <w:r w:rsidR="00514B02" w:rsidRPr="003F5A95">
        <w:t>(</w:t>
      </w:r>
      <w:r w:rsidR="000001C7" w:rsidRPr="003F5A95">
        <w:t>98</w:t>
      </w:r>
      <w:r w:rsidR="00514B02" w:rsidRPr="003F5A95">
        <w:t>)</w:t>
      </w:r>
      <w:r w:rsidR="00056752" w:rsidRPr="003F5A95">
        <w:t xml:space="preserve"> =</w:t>
      </w:r>
      <w:r w:rsidR="0009086D" w:rsidRPr="003F5A95">
        <w:t xml:space="preserve"> </w:t>
      </w:r>
      <w:r w:rsidR="00056752" w:rsidRPr="003F5A95">
        <w:noBreakHyphen/>
        <w:t>.</w:t>
      </w:r>
      <w:r w:rsidR="00DB7096" w:rsidRPr="003F5A95">
        <w:t>37</w:t>
      </w:r>
      <w:r w:rsidR="0009086D" w:rsidRPr="003F5A95">
        <w:t xml:space="preserve">, </w:t>
      </w:r>
      <w:r w:rsidR="0009086D" w:rsidRPr="003F5A95">
        <w:rPr>
          <w:i/>
        </w:rPr>
        <w:t>p</w:t>
      </w:r>
      <w:r w:rsidR="00056752" w:rsidRPr="003F5A95">
        <w:t xml:space="preserve"> =</w:t>
      </w:r>
      <w:r w:rsidR="0009086D" w:rsidRPr="003F5A95">
        <w:t xml:space="preserve"> </w:t>
      </w:r>
      <w:r w:rsidR="00056752" w:rsidRPr="003F5A95">
        <w:t>.</w:t>
      </w:r>
      <w:r w:rsidR="00DB7096" w:rsidRPr="003F5A95">
        <w:t>712</w:t>
      </w:r>
      <w:r w:rsidR="00A518E7" w:rsidRPr="003F5A95">
        <w:t>.</w:t>
      </w:r>
      <w:r w:rsidR="00113865" w:rsidRPr="003F5A95">
        <w:t xml:space="preserve"> </w:t>
      </w:r>
      <w:r w:rsidR="00113865" w:rsidRPr="003F5A95">
        <w:rPr>
          <w:i/>
        </w:rPr>
        <w:t>Most critically</w:t>
      </w:r>
      <w:r w:rsidR="00113865" w:rsidRPr="003F5A95">
        <w:t>, a</w:t>
      </w:r>
      <w:r w:rsidR="006B024A" w:rsidRPr="003F5A95">
        <w:t>s shown in Table S4,</w:t>
      </w:r>
      <w:r w:rsidR="00C341FF" w:rsidRPr="003F5A95">
        <w:t xml:space="preserve"> math-specific </w:t>
      </w:r>
      <w:r w:rsidR="00761C59" w:rsidRPr="003F5A95">
        <w:t>ability mindsets</w:t>
      </w:r>
      <w:r w:rsidR="00C341FF" w:rsidRPr="003F5A95">
        <w:t xml:space="preserve"> did not moderate the </w:t>
      </w:r>
      <w:r w:rsidR="00BE0CDD" w:rsidRPr="003F5A95">
        <w:t>effect of</w:t>
      </w:r>
      <w:r w:rsidR="00C341FF" w:rsidRPr="003F5A95">
        <w:t xml:space="preserve"> effort level </w:t>
      </w:r>
      <w:r w:rsidR="00BE0CDD" w:rsidRPr="003F5A95">
        <w:t>on</w:t>
      </w:r>
      <w:r w:rsidR="00C341FF" w:rsidRPr="003F5A95">
        <w:t xml:space="preserve"> ability judgments in Study </w:t>
      </w:r>
      <w:r w:rsidR="00BE0CDD" w:rsidRPr="003F5A95">
        <w:t>1</w:t>
      </w:r>
      <w:r w:rsidR="00C341FF" w:rsidRPr="003F5A95">
        <w:t xml:space="preserve"> (see Step 1), and</w:t>
      </w:r>
      <w:r w:rsidR="00C608B6" w:rsidRPr="003F5A95">
        <w:t xml:space="preserve"> </w:t>
      </w:r>
      <w:r w:rsidR="00BE0CDD" w:rsidRPr="003F5A95">
        <w:t xml:space="preserve">did not reduce the significance of </w:t>
      </w:r>
      <w:r w:rsidR="00C608B6" w:rsidRPr="003F5A95">
        <w:t>our primary</w:t>
      </w:r>
      <w:r w:rsidR="00D7530E" w:rsidRPr="003F5A95">
        <w:t xml:space="preserve"> </w:t>
      </w:r>
      <w:r w:rsidR="00BE0CDD" w:rsidRPr="003F5A95">
        <w:t xml:space="preserve">finding (i.e., the effort source beliefs × effort level interaction; </w:t>
      </w:r>
      <w:r w:rsidR="00C341FF" w:rsidRPr="003F5A95">
        <w:t>see Step 2)</w:t>
      </w:r>
      <w:r w:rsidR="00984314" w:rsidRPr="003F5A95">
        <w:t>.</w:t>
      </w:r>
    </w:p>
    <w:p w14:paraId="6F055143" w14:textId="4C4BAB4C" w:rsidR="00212E67" w:rsidRPr="003F5A95" w:rsidRDefault="00212E67" w:rsidP="00ED79A0">
      <w:pPr>
        <w:spacing w:before="120" w:after="120"/>
        <w:ind w:left="-270" w:right="-720"/>
        <w:rPr>
          <w:b/>
        </w:rPr>
      </w:pPr>
      <w:r w:rsidRPr="003F5A95">
        <w:rPr>
          <w:b/>
        </w:rPr>
        <w:t xml:space="preserve">Table S4. </w:t>
      </w:r>
      <w:r w:rsidRPr="003F5A95">
        <w:t xml:space="preserve">Results of </w:t>
      </w:r>
      <w:r w:rsidR="00167FF0">
        <w:t>R</w:t>
      </w:r>
      <w:r w:rsidR="00352E16">
        <w:t xml:space="preserve">epeated </w:t>
      </w:r>
      <w:r w:rsidR="00167FF0">
        <w:t>M</w:t>
      </w:r>
      <w:r w:rsidR="00352E16">
        <w:t>easures</w:t>
      </w:r>
      <w:r w:rsidRPr="003F5A95">
        <w:t xml:space="preserve"> ANCOVAs </w:t>
      </w:r>
      <w:r w:rsidR="00167FF0">
        <w:t>P</w:t>
      </w:r>
      <w:r w:rsidRPr="003F5A95">
        <w:t xml:space="preserve">redicting </w:t>
      </w:r>
      <w:r w:rsidR="00167FF0">
        <w:t>A</w:t>
      </w:r>
      <w:r w:rsidRPr="003F5A95">
        <w:t xml:space="preserve">bility </w:t>
      </w:r>
      <w:r w:rsidR="00167FF0">
        <w:t>J</w:t>
      </w:r>
      <w:r w:rsidRPr="003F5A95">
        <w:t xml:space="preserve">udgments </w:t>
      </w:r>
      <w:proofErr w:type="gramStart"/>
      <w:r w:rsidR="00167FF0">
        <w:t>F</w:t>
      </w:r>
      <w:r w:rsidRPr="003F5A95">
        <w:t>rom</w:t>
      </w:r>
      <w:proofErr w:type="gramEnd"/>
      <w:r w:rsidRPr="003F5A95">
        <w:t xml:space="preserve"> </w:t>
      </w:r>
      <w:r w:rsidR="00167FF0">
        <w:t>E</w:t>
      </w:r>
      <w:r w:rsidRPr="003F5A95">
        <w:t xml:space="preserve">ffort </w:t>
      </w:r>
      <w:r w:rsidR="00167FF0">
        <w:t>S</w:t>
      </w:r>
      <w:r w:rsidRPr="003F5A95">
        <w:t xml:space="preserve">ource </w:t>
      </w:r>
      <w:r w:rsidR="00167FF0">
        <w:t>B</w:t>
      </w:r>
      <w:r w:rsidRPr="003F5A95">
        <w:t>eliefs (</w:t>
      </w:r>
      <w:r w:rsidR="00167FF0">
        <w:t>S</w:t>
      </w:r>
      <w:r w:rsidRPr="003F5A95">
        <w:t xml:space="preserve">tandardized), </w:t>
      </w:r>
      <w:r w:rsidR="00167FF0">
        <w:t>M</w:t>
      </w:r>
      <w:r w:rsidRPr="003F5A95">
        <w:t>ath-</w:t>
      </w:r>
      <w:r w:rsidR="00167FF0">
        <w:t>S</w:t>
      </w:r>
      <w:r w:rsidRPr="003F5A95">
        <w:t xml:space="preserve">pecific </w:t>
      </w:r>
      <w:r w:rsidR="00167FF0">
        <w:t>A</w:t>
      </w:r>
      <w:r w:rsidRPr="003F5A95">
        <w:t xml:space="preserve">bility </w:t>
      </w:r>
      <w:r w:rsidR="00167FF0">
        <w:t>M</w:t>
      </w:r>
      <w:r w:rsidRPr="003F5A95">
        <w:t>indsets (</w:t>
      </w:r>
      <w:r w:rsidR="00167FF0">
        <w:t>S</w:t>
      </w:r>
      <w:r w:rsidRPr="003F5A95">
        <w:t xml:space="preserve">tandardized), the </w:t>
      </w:r>
      <w:r w:rsidR="00167FF0">
        <w:t>T</w:t>
      </w:r>
      <w:r w:rsidRPr="003F5A95">
        <w:t xml:space="preserve">arget </w:t>
      </w:r>
      <w:r w:rsidR="00167FF0">
        <w:t>S</w:t>
      </w:r>
      <w:r w:rsidRPr="003F5A95">
        <w:t xml:space="preserve">tudent’s </w:t>
      </w:r>
      <w:r w:rsidR="00167FF0">
        <w:t>E</w:t>
      </w:r>
      <w:r w:rsidRPr="003F5A95">
        <w:t xml:space="preserve">ffort </w:t>
      </w:r>
      <w:r w:rsidR="00167FF0">
        <w:t>L</w:t>
      </w:r>
      <w:r w:rsidRPr="003F5A95">
        <w:t>evel (</w:t>
      </w:r>
      <w:r w:rsidR="00167FF0">
        <w:t>L</w:t>
      </w:r>
      <w:r w:rsidRPr="003F5A95">
        <w:t>ow [</w:t>
      </w:r>
      <w:r w:rsidR="00167FF0">
        <w:t>C</w:t>
      </w:r>
      <w:r w:rsidRPr="003F5A95">
        <w:t xml:space="preserve">oded as -1] </w:t>
      </w:r>
      <w:r w:rsidR="00167FF0">
        <w:t>V</w:t>
      </w:r>
      <w:r w:rsidRPr="003F5A95">
        <w:t xml:space="preserve">ersus </w:t>
      </w:r>
      <w:r w:rsidR="00167FF0">
        <w:t>H</w:t>
      </w:r>
      <w:r w:rsidRPr="003F5A95">
        <w:t>igh [</w:t>
      </w:r>
      <w:r w:rsidR="00167FF0">
        <w:t>C</w:t>
      </w:r>
      <w:r w:rsidRPr="003F5A95">
        <w:t xml:space="preserve">oded as +1]), </w:t>
      </w:r>
      <w:r w:rsidR="00167FF0">
        <w:t>T</w:t>
      </w:r>
      <w:r w:rsidRPr="003F5A95">
        <w:t xml:space="preserve">ime </w:t>
      </w:r>
      <w:r w:rsidR="00167FF0">
        <w:t>B</w:t>
      </w:r>
      <w:r w:rsidRPr="003F5A95">
        <w:t xml:space="preserve">etween </w:t>
      </w:r>
      <w:r w:rsidR="00167FF0">
        <w:t>C</w:t>
      </w:r>
      <w:r w:rsidRPr="003F5A95">
        <w:t xml:space="preserve">ompletion of Study 1 and the </w:t>
      </w:r>
      <w:r w:rsidR="00167FF0">
        <w:t>M</w:t>
      </w:r>
      <w:r w:rsidRPr="003F5A95">
        <w:t>ath-</w:t>
      </w:r>
      <w:r w:rsidR="00167FF0">
        <w:t>S</w:t>
      </w:r>
      <w:r w:rsidRPr="003F5A95">
        <w:t xml:space="preserve">pecific </w:t>
      </w:r>
      <w:r w:rsidR="00167FF0">
        <w:t>A</w:t>
      </w:r>
      <w:r w:rsidRPr="003F5A95">
        <w:t xml:space="preserve">bility </w:t>
      </w:r>
      <w:r w:rsidR="00167FF0">
        <w:t>M</w:t>
      </w:r>
      <w:r w:rsidRPr="003F5A95">
        <w:t xml:space="preserve">indsets </w:t>
      </w:r>
      <w:r w:rsidR="00167FF0">
        <w:t>M</w:t>
      </w:r>
      <w:r w:rsidRPr="003F5A95">
        <w:t xml:space="preserve">easure, and </w:t>
      </w:r>
      <w:r w:rsidR="00167FF0">
        <w:t>R</w:t>
      </w:r>
      <w:r w:rsidRPr="003F5A95">
        <w:t xml:space="preserve">elevant </w:t>
      </w:r>
      <w:r w:rsidR="00167FF0">
        <w:t>I</w:t>
      </w:r>
      <w:r w:rsidRPr="003F5A95">
        <w:t>nteractions.</w:t>
      </w:r>
    </w:p>
    <w:tbl>
      <w:tblPr>
        <w:tblStyle w:val="TableGrid"/>
        <w:tblW w:w="10361" w:type="dxa"/>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834"/>
        <w:gridCol w:w="671"/>
        <w:gridCol w:w="726"/>
        <w:gridCol w:w="663"/>
        <w:gridCol w:w="777"/>
        <w:gridCol w:w="663"/>
        <w:gridCol w:w="793"/>
        <w:gridCol w:w="794"/>
        <w:gridCol w:w="576"/>
        <w:gridCol w:w="864"/>
      </w:tblGrid>
      <w:tr w:rsidR="00212E67" w:rsidRPr="003F5A95" w14:paraId="65C3CA3A" w14:textId="77777777" w:rsidTr="00FC5804">
        <w:tc>
          <w:tcPr>
            <w:tcW w:w="3834" w:type="dxa"/>
            <w:tcBorders>
              <w:top w:val="single" w:sz="12" w:space="0" w:color="auto"/>
            </w:tcBorders>
          </w:tcPr>
          <w:p w14:paraId="3A0B67A8" w14:textId="77777777" w:rsidR="00212E67" w:rsidRPr="003F5A95" w:rsidRDefault="00212E67" w:rsidP="00C443CD">
            <w:pPr>
              <w:spacing w:before="60" w:after="60"/>
              <w:rPr>
                <w:color w:val="000000" w:themeColor="text1"/>
                <w:sz w:val="20"/>
                <w:szCs w:val="20"/>
              </w:rPr>
            </w:pPr>
          </w:p>
        </w:tc>
        <w:tc>
          <w:tcPr>
            <w:tcW w:w="2060" w:type="dxa"/>
            <w:gridSpan w:val="3"/>
            <w:tcBorders>
              <w:top w:val="single" w:sz="12" w:space="0" w:color="auto"/>
            </w:tcBorders>
          </w:tcPr>
          <w:p w14:paraId="62947CA8" w14:textId="77777777" w:rsidR="00212E67" w:rsidRPr="003F5A95" w:rsidRDefault="00212E67" w:rsidP="00C443CD">
            <w:pPr>
              <w:spacing w:before="60" w:after="60"/>
              <w:jc w:val="center"/>
              <w:rPr>
                <w:rFonts w:asciiTheme="majorHAnsi" w:eastAsiaTheme="majorEastAsia" w:hAnsiTheme="majorHAnsi" w:cstheme="majorBidi"/>
                <w:i/>
                <w:iCs/>
                <w:color w:val="000000" w:themeColor="text1"/>
                <w:sz w:val="20"/>
                <w:szCs w:val="20"/>
                <w:u w:val="single"/>
              </w:rPr>
            </w:pPr>
            <w:r w:rsidRPr="003F5A95">
              <w:rPr>
                <w:color w:val="000000" w:themeColor="text1"/>
                <w:sz w:val="20"/>
                <w:szCs w:val="20"/>
                <w:u w:val="single"/>
              </w:rPr>
              <w:t>Step 1 (</w:t>
            </w:r>
            <w:proofErr w:type="spellStart"/>
            <w:r w:rsidRPr="003F5A95">
              <w:rPr>
                <w:i/>
                <w:color w:val="000000" w:themeColor="text1"/>
                <w:sz w:val="20"/>
                <w:szCs w:val="20"/>
                <w:u w:val="single"/>
              </w:rPr>
              <w:t>df</w:t>
            </w:r>
            <w:r w:rsidRPr="003F5A95">
              <w:rPr>
                <w:color w:val="000000" w:themeColor="text1"/>
                <w:sz w:val="20"/>
                <w:szCs w:val="20"/>
                <w:u w:val="single"/>
              </w:rPr>
              <w:t>s</w:t>
            </w:r>
            <w:proofErr w:type="spellEnd"/>
            <w:r w:rsidRPr="003F5A95">
              <w:rPr>
                <w:color w:val="000000" w:themeColor="text1"/>
                <w:sz w:val="20"/>
                <w:szCs w:val="20"/>
                <w:u w:val="single"/>
              </w:rPr>
              <w:t>: 1, 100)</w:t>
            </w:r>
          </w:p>
        </w:tc>
        <w:tc>
          <w:tcPr>
            <w:tcW w:w="2233" w:type="dxa"/>
            <w:gridSpan w:val="3"/>
            <w:tcBorders>
              <w:top w:val="single" w:sz="12" w:space="0" w:color="auto"/>
            </w:tcBorders>
          </w:tcPr>
          <w:p w14:paraId="757F370F" w14:textId="77777777" w:rsidR="00212E67" w:rsidRPr="003F5A95" w:rsidRDefault="00212E67" w:rsidP="00C443CD">
            <w:pPr>
              <w:spacing w:before="60" w:after="60"/>
              <w:jc w:val="center"/>
              <w:rPr>
                <w:rFonts w:asciiTheme="majorHAnsi" w:eastAsiaTheme="majorEastAsia" w:hAnsiTheme="majorHAnsi" w:cstheme="majorBidi"/>
                <w:i/>
                <w:iCs/>
                <w:color w:val="000000" w:themeColor="text1"/>
                <w:sz w:val="20"/>
                <w:szCs w:val="20"/>
                <w:u w:val="single"/>
              </w:rPr>
            </w:pPr>
            <w:r w:rsidRPr="003F5A95">
              <w:rPr>
                <w:color w:val="000000" w:themeColor="text1"/>
                <w:sz w:val="20"/>
                <w:szCs w:val="20"/>
                <w:u w:val="single"/>
              </w:rPr>
              <w:t>Step 2 (</w:t>
            </w:r>
            <w:proofErr w:type="spellStart"/>
            <w:r w:rsidRPr="003F5A95">
              <w:rPr>
                <w:i/>
                <w:color w:val="000000" w:themeColor="text1"/>
                <w:sz w:val="20"/>
                <w:szCs w:val="20"/>
                <w:u w:val="single"/>
              </w:rPr>
              <w:t>df</w:t>
            </w:r>
            <w:r w:rsidRPr="003F5A95">
              <w:rPr>
                <w:color w:val="000000" w:themeColor="text1"/>
                <w:sz w:val="20"/>
                <w:szCs w:val="20"/>
                <w:u w:val="single"/>
              </w:rPr>
              <w:t>s</w:t>
            </w:r>
            <w:proofErr w:type="spellEnd"/>
            <w:r w:rsidRPr="003F5A95">
              <w:rPr>
                <w:color w:val="000000" w:themeColor="text1"/>
                <w:sz w:val="20"/>
                <w:szCs w:val="20"/>
                <w:u w:val="single"/>
              </w:rPr>
              <w:t>: 1, 99)</w:t>
            </w:r>
          </w:p>
        </w:tc>
        <w:tc>
          <w:tcPr>
            <w:tcW w:w="2234" w:type="dxa"/>
            <w:gridSpan w:val="3"/>
            <w:tcBorders>
              <w:top w:val="single" w:sz="12" w:space="0" w:color="auto"/>
            </w:tcBorders>
          </w:tcPr>
          <w:p w14:paraId="2C702838" w14:textId="77777777" w:rsidR="00212E67" w:rsidRPr="003F5A95" w:rsidRDefault="00212E67" w:rsidP="00C443CD">
            <w:pPr>
              <w:spacing w:before="60" w:after="60"/>
              <w:jc w:val="center"/>
              <w:rPr>
                <w:color w:val="000000" w:themeColor="text1"/>
                <w:sz w:val="20"/>
                <w:szCs w:val="20"/>
                <w:u w:val="single"/>
              </w:rPr>
            </w:pPr>
            <w:r w:rsidRPr="003F5A95">
              <w:rPr>
                <w:color w:val="000000" w:themeColor="text1"/>
                <w:sz w:val="20"/>
                <w:szCs w:val="20"/>
                <w:u w:val="single"/>
              </w:rPr>
              <w:t>Step 3 (</w:t>
            </w:r>
            <w:proofErr w:type="spellStart"/>
            <w:r w:rsidRPr="003F5A95">
              <w:rPr>
                <w:i/>
                <w:color w:val="000000" w:themeColor="text1"/>
                <w:sz w:val="20"/>
                <w:szCs w:val="20"/>
                <w:u w:val="single"/>
              </w:rPr>
              <w:t>df</w:t>
            </w:r>
            <w:r w:rsidRPr="003F5A95">
              <w:rPr>
                <w:color w:val="000000" w:themeColor="text1"/>
                <w:sz w:val="20"/>
                <w:szCs w:val="20"/>
                <w:u w:val="single"/>
              </w:rPr>
              <w:t>s</w:t>
            </w:r>
            <w:proofErr w:type="spellEnd"/>
            <w:r w:rsidRPr="003F5A95">
              <w:rPr>
                <w:color w:val="000000" w:themeColor="text1"/>
                <w:sz w:val="20"/>
                <w:szCs w:val="20"/>
                <w:u w:val="single"/>
              </w:rPr>
              <w:t>: 1, 97)</w:t>
            </w:r>
          </w:p>
        </w:tc>
      </w:tr>
      <w:tr w:rsidR="00212E67" w:rsidRPr="003F5A95" w14:paraId="1D83AC47" w14:textId="77777777" w:rsidTr="00FC5804">
        <w:tc>
          <w:tcPr>
            <w:tcW w:w="3834" w:type="dxa"/>
            <w:tcBorders>
              <w:bottom w:val="single" w:sz="4" w:space="0" w:color="auto"/>
            </w:tcBorders>
          </w:tcPr>
          <w:p w14:paraId="233203C4" w14:textId="77777777" w:rsidR="00212E67" w:rsidRPr="003F5A95" w:rsidRDefault="00212E67" w:rsidP="00C443CD">
            <w:pPr>
              <w:spacing w:before="60" w:after="60"/>
              <w:rPr>
                <w:color w:val="000000" w:themeColor="text1"/>
                <w:sz w:val="20"/>
                <w:szCs w:val="20"/>
              </w:rPr>
            </w:pPr>
          </w:p>
        </w:tc>
        <w:tc>
          <w:tcPr>
            <w:tcW w:w="671" w:type="dxa"/>
            <w:tcBorders>
              <w:bottom w:val="single" w:sz="4" w:space="0" w:color="auto"/>
            </w:tcBorders>
          </w:tcPr>
          <w:p w14:paraId="50C730DF" w14:textId="77777777" w:rsidR="00212E67" w:rsidRPr="003F5A95" w:rsidRDefault="00212E67" w:rsidP="00C443CD">
            <w:pPr>
              <w:spacing w:before="60" w:after="60"/>
              <w:jc w:val="center"/>
              <w:rPr>
                <w:rFonts w:asciiTheme="majorHAnsi" w:eastAsiaTheme="majorEastAsia" w:hAnsiTheme="majorHAnsi" w:cstheme="majorBidi"/>
                <w:i/>
                <w:iCs/>
                <w:color w:val="000000" w:themeColor="text1"/>
                <w:sz w:val="20"/>
                <w:szCs w:val="20"/>
              </w:rPr>
            </w:pPr>
            <w:r w:rsidRPr="003F5A95">
              <w:rPr>
                <w:i/>
                <w:color w:val="000000" w:themeColor="text1"/>
                <w:sz w:val="20"/>
                <w:szCs w:val="20"/>
              </w:rPr>
              <w:t>F</w:t>
            </w:r>
          </w:p>
        </w:tc>
        <w:tc>
          <w:tcPr>
            <w:tcW w:w="726" w:type="dxa"/>
            <w:tcBorders>
              <w:bottom w:val="single" w:sz="4" w:space="0" w:color="auto"/>
            </w:tcBorders>
          </w:tcPr>
          <w:p w14:paraId="04AABD79" w14:textId="77777777" w:rsidR="00212E67" w:rsidRPr="003F5A95" w:rsidRDefault="00212E67" w:rsidP="00C443CD">
            <w:pPr>
              <w:spacing w:before="60" w:after="60"/>
              <w:jc w:val="center"/>
              <w:rPr>
                <w:rFonts w:asciiTheme="majorHAnsi" w:eastAsiaTheme="majorEastAsia" w:hAnsiTheme="majorHAnsi" w:cstheme="majorBidi"/>
                <w:i/>
                <w:iCs/>
                <w:color w:val="000000" w:themeColor="text1"/>
                <w:sz w:val="20"/>
                <w:szCs w:val="20"/>
              </w:rPr>
            </w:pPr>
            <w:r w:rsidRPr="003F5A95">
              <w:rPr>
                <w:i/>
                <w:color w:val="000000" w:themeColor="text1"/>
                <w:sz w:val="20"/>
                <w:szCs w:val="20"/>
              </w:rPr>
              <w:t>p</w:t>
            </w:r>
          </w:p>
        </w:tc>
        <w:tc>
          <w:tcPr>
            <w:tcW w:w="663" w:type="dxa"/>
            <w:tcBorders>
              <w:bottom w:val="single" w:sz="4" w:space="0" w:color="auto"/>
            </w:tcBorders>
          </w:tcPr>
          <w:p w14:paraId="253371FF" w14:textId="77777777" w:rsidR="00212E67" w:rsidRPr="003F5A95" w:rsidRDefault="00212E67" w:rsidP="00C443CD">
            <w:pPr>
              <w:spacing w:before="60" w:after="60"/>
              <w:jc w:val="center"/>
              <w:rPr>
                <w:rFonts w:cs="Times New Roman"/>
                <w:i/>
                <w:color w:val="000000" w:themeColor="text1"/>
                <w:sz w:val="20"/>
                <w:szCs w:val="20"/>
              </w:rPr>
            </w:pPr>
            <w:r w:rsidRPr="003F5A95">
              <w:rPr>
                <w:rFonts w:cs="Times New Roman"/>
                <w:i/>
                <w:color w:val="000000" w:themeColor="text1"/>
                <w:sz w:val="20"/>
                <w:szCs w:val="20"/>
              </w:rPr>
              <w:t>η</w:t>
            </w:r>
            <w:r w:rsidRPr="003F5A95">
              <w:rPr>
                <w:rFonts w:cs="Times New Roman"/>
                <w:bCs/>
                <w:i/>
                <w:color w:val="000000" w:themeColor="text1"/>
                <w:sz w:val="20"/>
                <w:szCs w:val="20"/>
                <w:vertAlign w:val="superscript"/>
              </w:rPr>
              <w:t>2</w:t>
            </w:r>
            <w:r w:rsidRPr="003F5A95">
              <w:rPr>
                <w:rFonts w:cs="Times New Roman"/>
                <w:bCs/>
                <w:i/>
                <w:color w:val="000000" w:themeColor="text1"/>
                <w:sz w:val="20"/>
                <w:szCs w:val="20"/>
                <w:vertAlign w:val="subscript"/>
              </w:rPr>
              <w:t>p</w:t>
            </w:r>
          </w:p>
        </w:tc>
        <w:tc>
          <w:tcPr>
            <w:tcW w:w="777" w:type="dxa"/>
            <w:tcBorders>
              <w:bottom w:val="single" w:sz="4" w:space="0" w:color="auto"/>
            </w:tcBorders>
          </w:tcPr>
          <w:p w14:paraId="41A90F77" w14:textId="77777777" w:rsidR="00212E67" w:rsidRPr="003F5A95" w:rsidRDefault="00212E67" w:rsidP="00C443CD">
            <w:pPr>
              <w:spacing w:before="60" w:after="60"/>
              <w:jc w:val="center"/>
              <w:rPr>
                <w:rFonts w:cs="Times New Roman"/>
                <w:i/>
                <w:color w:val="000000" w:themeColor="text1"/>
                <w:sz w:val="20"/>
                <w:szCs w:val="20"/>
              </w:rPr>
            </w:pPr>
            <w:r w:rsidRPr="003F5A95">
              <w:rPr>
                <w:i/>
                <w:color w:val="000000" w:themeColor="text1"/>
                <w:sz w:val="20"/>
                <w:szCs w:val="20"/>
              </w:rPr>
              <w:t>F</w:t>
            </w:r>
          </w:p>
        </w:tc>
        <w:tc>
          <w:tcPr>
            <w:tcW w:w="663" w:type="dxa"/>
            <w:tcBorders>
              <w:bottom w:val="single" w:sz="4" w:space="0" w:color="auto"/>
            </w:tcBorders>
          </w:tcPr>
          <w:p w14:paraId="0DC31B2E" w14:textId="77777777" w:rsidR="00212E67" w:rsidRPr="003F5A95" w:rsidRDefault="00212E67" w:rsidP="00C443CD">
            <w:pPr>
              <w:spacing w:before="60" w:after="60"/>
              <w:jc w:val="center"/>
              <w:rPr>
                <w:rFonts w:cs="Times New Roman"/>
                <w:i/>
                <w:color w:val="000000" w:themeColor="text1"/>
                <w:sz w:val="20"/>
                <w:szCs w:val="20"/>
              </w:rPr>
            </w:pPr>
            <w:r w:rsidRPr="003F5A95">
              <w:rPr>
                <w:i/>
                <w:color w:val="000000" w:themeColor="text1"/>
                <w:sz w:val="20"/>
                <w:szCs w:val="20"/>
              </w:rPr>
              <w:t>p</w:t>
            </w:r>
          </w:p>
        </w:tc>
        <w:tc>
          <w:tcPr>
            <w:tcW w:w="793" w:type="dxa"/>
            <w:tcBorders>
              <w:bottom w:val="single" w:sz="4" w:space="0" w:color="auto"/>
            </w:tcBorders>
          </w:tcPr>
          <w:p w14:paraId="10F66A1D" w14:textId="77777777" w:rsidR="00212E67" w:rsidRPr="003F5A95" w:rsidRDefault="00212E67" w:rsidP="00C443CD">
            <w:pPr>
              <w:spacing w:before="60" w:after="60"/>
              <w:jc w:val="center"/>
              <w:rPr>
                <w:rFonts w:asciiTheme="majorHAnsi" w:eastAsiaTheme="majorEastAsia" w:hAnsiTheme="majorHAnsi" w:cstheme="majorBidi"/>
                <w:i/>
                <w:iCs/>
                <w:color w:val="000000" w:themeColor="text1"/>
                <w:sz w:val="20"/>
                <w:szCs w:val="20"/>
              </w:rPr>
            </w:pPr>
            <w:r w:rsidRPr="003F5A95">
              <w:rPr>
                <w:rFonts w:cs="Times New Roman"/>
                <w:i/>
                <w:color w:val="000000" w:themeColor="text1"/>
                <w:sz w:val="20"/>
                <w:szCs w:val="20"/>
              </w:rPr>
              <w:t>η</w:t>
            </w:r>
            <w:r w:rsidRPr="003F5A95">
              <w:rPr>
                <w:rFonts w:cs="Times New Roman"/>
                <w:bCs/>
                <w:i/>
                <w:color w:val="000000" w:themeColor="text1"/>
                <w:sz w:val="20"/>
                <w:szCs w:val="20"/>
                <w:vertAlign w:val="superscript"/>
              </w:rPr>
              <w:t>2</w:t>
            </w:r>
            <w:r w:rsidRPr="003F5A95">
              <w:rPr>
                <w:rFonts w:cs="Times New Roman"/>
                <w:bCs/>
                <w:i/>
                <w:color w:val="000000" w:themeColor="text1"/>
                <w:sz w:val="20"/>
                <w:szCs w:val="20"/>
                <w:vertAlign w:val="subscript"/>
              </w:rPr>
              <w:t>p</w:t>
            </w:r>
          </w:p>
        </w:tc>
        <w:tc>
          <w:tcPr>
            <w:tcW w:w="794" w:type="dxa"/>
            <w:tcBorders>
              <w:bottom w:val="single" w:sz="4" w:space="0" w:color="auto"/>
            </w:tcBorders>
          </w:tcPr>
          <w:p w14:paraId="58518911" w14:textId="77777777" w:rsidR="00212E67" w:rsidRPr="003F5A95" w:rsidRDefault="00212E67" w:rsidP="00C443CD">
            <w:pPr>
              <w:spacing w:before="60" w:after="60"/>
              <w:jc w:val="center"/>
              <w:rPr>
                <w:rFonts w:asciiTheme="majorHAnsi" w:eastAsiaTheme="majorEastAsia" w:hAnsiTheme="majorHAnsi" w:cstheme="majorBidi"/>
                <w:i/>
                <w:iCs/>
                <w:color w:val="000000" w:themeColor="text1"/>
                <w:sz w:val="20"/>
                <w:szCs w:val="20"/>
              </w:rPr>
            </w:pPr>
            <w:r w:rsidRPr="003F5A95">
              <w:rPr>
                <w:i/>
                <w:color w:val="000000" w:themeColor="text1"/>
                <w:sz w:val="20"/>
                <w:szCs w:val="20"/>
              </w:rPr>
              <w:t>F</w:t>
            </w:r>
          </w:p>
        </w:tc>
        <w:tc>
          <w:tcPr>
            <w:tcW w:w="576" w:type="dxa"/>
            <w:tcBorders>
              <w:bottom w:val="single" w:sz="4" w:space="0" w:color="auto"/>
            </w:tcBorders>
          </w:tcPr>
          <w:p w14:paraId="4B04234C" w14:textId="77777777" w:rsidR="00212E67" w:rsidRPr="003F5A95" w:rsidRDefault="00212E67" w:rsidP="00C443CD">
            <w:pPr>
              <w:spacing w:before="60" w:after="60"/>
              <w:jc w:val="center"/>
              <w:rPr>
                <w:rFonts w:asciiTheme="majorHAnsi" w:eastAsiaTheme="majorEastAsia" w:hAnsiTheme="majorHAnsi" w:cstheme="majorBidi"/>
                <w:i/>
                <w:iCs/>
                <w:color w:val="000000" w:themeColor="text1"/>
                <w:sz w:val="20"/>
                <w:szCs w:val="20"/>
              </w:rPr>
            </w:pPr>
            <w:r w:rsidRPr="003F5A95">
              <w:rPr>
                <w:i/>
                <w:color w:val="000000" w:themeColor="text1"/>
                <w:sz w:val="20"/>
                <w:szCs w:val="20"/>
              </w:rPr>
              <w:t>p</w:t>
            </w:r>
          </w:p>
        </w:tc>
        <w:tc>
          <w:tcPr>
            <w:tcW w:w="864" w:type="dxa"/>
            <w:tcBorders>
              <w:bottom w:val="single" w:sz="4" w:space="0" w:color="auto"/>
            </w:tcBorders>
          </w:tcPr>
          <w:p w14:paraId="78CAF771" w14:textId="77777777" w:rsidR="00212E67" w:rsidRPr="003F5A95" w:rsidRDefault="00212E67" w:rsidP="00C443CD">
            <w:pPr>
              <w:spacing w:before="60" w:after="60"/>
              <w:jc w:val="center"/>
              <w:rPr>
                <w:rFonts w:asciiTheme="majorHAnsi" w:eastAsiaTheme="majorEastAsia" w:hAnsiTheme="majorHAnsi" w:cstheme="majorBidi"/>
                <w:i/>
                <w:iCs/>
                <w:color w:val="000000" w:themeColor="text1"/>
                <w:sz w:val="20"/>
                <w:szCs w:val="20"/>
              </w:rPr>
            </w:pPr>
            <w:r w:rsidRPr="003F5A95">
              <w:rPr>
                <w:rFonts w:cs="Times New Roman"/>
                <w:i/>
                <w:color w:val="000000" w:themeColor="text1"/>
                <w:sz w:val="20"/>
                <w:szCs w:val="20"/>
              </w:rPr>
              <w:t>η</w:t>
            </w:r>
            <w:r w:rsidRPr="003F5A95">
              <w:rPr>
                <w:rFonts w:cs="Times New Roman"/>
                <w:bCs/>
                <w:i/>
                <w:color w:val="000000" w:themeColor="text1"/>
                <w:sz w:val="20"/>
                <w:szCs w:val="20"/>
                <w:vertAlign w:val="superscript"/>
              </w:rPr>
              <w:t>2</w:t>
            </w:r>
            <w:r w:rsidRPr="003F5A95">
              <w:rPr>
                <w:rFonts w:cs="Times New Roman"/>
                <w:bCs/>
                <w:i/>
                <w:color w:val="000000" w:themeColor="text1"/>
                <w:sz w:val="20"/>
                <w:szCs w:val="20"/>
                <w:vertAlign w:val="subscript"/>
              </w:rPr>
              <w:t>p</w:t>
            </w:r>
          </w:p>
        </w:tc>
      </w:tr>
      <w:tr w:rsidR="00212E67" w:rsidRPr="003F5A95" w14:paraId="77DE7A3A" w14:textId="77777777" w:rsidTr="00FC5804">
        <w:tc>
          <w:tcPr>
            <w:tcW w:w="3834" w:type="dxa"/>
          </w:tcPr>
          <w:p w14:paraId="5F74EDF1" w14:textId="77777777" w:rsidR="00212E67" w:rsidRPr="003F5A95" w:rsidRDefault="00212E67" w:rsidP="00C443CD">
            <w:pPr>
              <w:spacing w:before="60" w:after="60"/>
              <w:rPr>
                <w:rFonts w:asciiTheme="majorHAnsi" w:eastAsiaTheme="majorEastAsia" w:hAnsiTheme="majorHAnsi" w:cstheme="majorBidi"/>
                <w:i/>
                <w:iCs/>
                <w:color w:val="000000" w:themeColor="text1"/>
                <w:sz w:val="20"/>
                <w:szCs w:val="20"/>
              </w:rPr>
            </w:pPr>
            <w:r w:rsidRPr="003F5A95">
              <w:rPr>
                <w:color w:val="000000" w:themeColor="text1"/>
                <w:sz w:val="20"/>
                <w:szCs w:val="20"/>
              </w:rPr>
              <w:t>Effort source beliefs</w:t>
            </w:r>
          </w:p>
        </w:tc>
        <w:tc>
          <w:tcPr>
            <w:tcW w:w="671" w:type="dxa"/>
          </w:tcPr>
          <w:p w14:paraId="23D921B3"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26" w:type="dxa"/>
          </w:tcPr>
          <w:p w14:paraId="5BEEA020"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63" w:type="dxa"/>
          </w:tcPr>
          <w:p w14:paraId="6C81CC21"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77" w:type="dxa"/>
          </w:tcPr>
          <w:p w14:paraId="4A810C64"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1.42</w:t>
            </w:r>
          </w:p>
        </w:tc>
        <w:tc>
          <w:tcPr>
            <w:tcW w:w="663" w:type="dxa"/>
          </w:tcPr>
          <w:p w14:paraId="53C542A7"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.237</w:t>
            </w:r>
          </w:p>
        </w:tc>
        <w:tc>
          <w:tcPr>
            <w:tcW w:w="793" w:type="dxa"/>
          </w:tcPr>
          <w:p w14:paraId="519AD0D7"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.014</w:t>
            </w:r>
          </w:p>
        </w:tc>
        <w:tc>
          <w:tcPr>
            <w:tcW w:w="794" w:type="dxa"/>
          </w:tcPr>
          <w:p w14:paraId="3B4AAF95"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1.19</w:t>
            </w:r>
          </w:p>
        </w:tc>
        <w:tc>
          <w:tcPr>
            <w:tcW w:w="576" w:type="dxa"/>
          </w:tcPr>
          <w:p w14:paraId="3B3EBB0D"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.279</w:t>
            </w:r>
          </w:p>
        </w:tc>
        <w:tc>
          <w:tcPr>
            <w:tcW w:w="864" w:type="dxa"/>
          </w:tcPr>
          <w:p w14:paraId="709AA5FB"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.012</w:t>
            </w:r>
          </w:p>
        </w:tc>
      </w:tr>
      <w:tr w:rsidR="00212E67" w:rsidRPr="003F5A95" w14:paraId="39AC1CF5" w14:textId="77777777" w:rsidTr="00FC5804">
        <w:tc>
          <w:tcPr>
            <w:tcW w:w="3834" w:type="dxa"/>
          </w:tcPr>
          <w:p w14:paraId="2D040094" w14:textId="77777777" w:rsidR="00212E67" w:rsidRPr="003F5A95" w:rsidRDefault="00212E67" w:rsidP="00C443CD">
            <w:pPr>
              <w:spacing w:before="60" w:after="60"/>
              <w:rPr>
                <w:rFonts w:asciiTheme="majorHAnsi" w:eastAsiaTheme="majorEastAsia" w:hAnsiTheme="majorHAnsi" w:cstheme="majorBidi"/>
                <w:i/>
                <w:iCs/>
                <w:color w:val="000000" w:themeColor="text1"/>
                <w:sz w:val="20"/>
                <w:szCs w:val="20"/>
              </w:rPr>
            </w:pPr>
            <w:r w:rsidRPr="003F5A95">
              <w:rPr>
                <w:color w:val="000000" w:themeColor="text1"/>
                <w:sz w:val="20"/>
                <w:szCs w:val="20"/>
              </w:rPr>
              <w:t>Effort level</w:t>
            </w:r>
          </w:p>
        </w:tc>
        <w:tc>
          <w:tcPr>
            <w:tcW w:w="671" w:type="dxa"/>
          </w:tcPr>
          <w:p w14:paraId="0D96EAD6"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6.05</w:t>
            </w:r>
          </w:p>
        </w:tc>
        <w:tc>
          <w:tcPr>
            <w:tcW w:w="726" w:type="dxa"/>
          </w:tcPr>
          <w:p w14:paraId="71BBC8A4"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.016</w:t>
            </w:r>
          </w:p>
        </w:tc>
        <w:tc>
          <w:tcPr>
            <w:tcW w:w="663" w:type="dxa"/>
          </w:tcPr>
          <w:p w14:paraId="4C0D1E8F"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.057</w:t>
            </w:r>
          </w:p>
        </w:tc>
        <w:tc>
          <w:tcPr>
            <w:tcW w:w="777" w:type="dxa"/>
          </w:tcPr>
          <w:p w14:paraId="2E5A2BD7"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6.51</w:t>
            </w:r>
          </w:p>
        </w:tc>
        <w:tc>
          <w:tcPr>
            <w:tcW w:w="663" w:type="dxa"/>
          </w:tcPr>
          <w:p w14:paraId="5450B36B"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.012</w:t>
            </w:r>
          </w:p>
        </w:tc>
        <w:tc>
          <w:tcPr>
            <w:tcW w:w="793" w:type="dxa"/>
          </w:tcPr>
          <w:p w14:paraId="36FFE152"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.062</w:t>
            </w:r>
          </w:p>
        </w:tc>
        <w:tc>
          <w:tcPr>
            <w:tcW w:w="794" w:type="dxa"/>
          </w:tcPr>
          <w:p w14:paraId="1173CB47"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7.29</w:t>
            </w:r>
          </w:p>
        </w:tc>
        <w:tc>
          <w:tcPr>
            <w:tcW w:w="576" w:type="dxa"/>
          </w:tcPr>
          <w:p w14:paraId="224A1705"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.008</w:t>
            </w:r>
          </w:p>
        </w:tc>
        <w:tc>
          <w:tcPr>
            <w:tcW w:w="864" w:type="dxa"/>
          </w:tcPr>
          <w:p w14:paraId="0F61E573"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.070</w:t>
            </w:r>
          </w:p>
        </w:tc>
      </w:tr>
      <w:tr w:rsidR="00212E67" w:rsidRPr="003F5A95" w14:paraId="731CF8CE" w14:textId="77777777" w:rsidTr="00FC5804">
        <w:tc>
          <w:tcPr>
            <w:tcW w:w="3834" w:type="dxa"/>
          </w:tcPr>
          <w:p w14:paraId="1ADFB4FA" w14:textId="085EB527" w:rsidR="00212E67" w:rsidRPr="003F5A95" w:rsidRDefault="00212E67" w:rsidP="00C443CD">
            <w:pPr>
              <w:spacing w:before="60" w:after="60"/>
              <w:rPr>
                <w:rFonts w:asciiTheme="majorHAnsi" w:eastAsiaTheme="majorEastAsia" w:hAnsiTheme="majorHAnsi" w:cstheme="majorBidi"/>
                <w:i/>
                <w:iCs/>
                <w:color w:val="000000" w:themeColor="text1"/>
                <w:sz w:val="20"/>
                <w:szCs w:val="20"/>
              </w:rPr>
            </w:pPr>
            <w:r w:rsidRPr="003F5A95">
              <w:rPr>
                <w:color w:val="000000" w:themeColor="text1"/>
                <w:sz w:val="20"/>
                <w:szCs w:val="20"/>
              </w:rPr>
              <w:t xml:space="preserve">Effort </w:t>
            </w:r>
            <w:r w:rsidR="00916830">
              <w:rPr>
                <w:color w:val="000000" w:themeColor="text1"/>
                <w:sz w:val="20"/>
                <w:szCs w:val="20"/>
              </w:rPr>
              <w:t>S</w:t>
            </w:r>
            <w:r w:rsidRPr="003F5A95">
              <w:rPr>
                <w:color w:val="000000" w:themeColor="text1"/>
                <w:sz w:val="20"/>
                <w:szCs w:val="20"/>
              </w:rPr>
              <w:t xml:space="preserve">ource </w:t>
            </w:r>
            <w:r w:rsidR="00916830">
              <w:rPr>
                <w:color w:val="000000" w:themeColor="text1"/>
                <w:sz w:val="20"/>
                <w:szCs w:val="20"/>
              </w:rPr>
              <w:t>B</w:t>
            </w:r>
            <w:r w:rsidRPr="003F5A95">
              <w:rPr>
                <w:color w:val="000000" w:themeColor="text1"/>
                <w:sz w:val="20"/>
                <w:szCs w:val="20"/>
              </w:rPr>
              <w:t xml:space="preserve">eliefs </w:t>
            </w:r>
            <w:r w:rsidRPr="003F5A95">
              <w:rPr>
                <w:color w:val="000000" w:themeColor="text1"/>
                <w:sz w:val="20"/>
                <w:szCs w:val="20"/>
              </w:rPr>
              <w:sym w:font="Symbol" w:char="F0B4"/>
            </w:r>
            <w:r w:rsidRPr="003F5A95">
              <w:rPr>
                <w:color w:val="000000" w:themeColor="text1"/>
                <w:sz w:val="20"/>
                <w:szCs w:val="20"/>
              </w:rPr>
              <w:t xml:space="preserve"> </w:t>
            </w:r>
            <w:r w:rsidR="00916830">
              <w:rPr>
                <w:color w:val="000000" w:themeColor="text1"/>
                <w:sz w:val="20"/>
                <w:szCs w:val="20"/>
              </w:rPr>
              <w:t>E</w:t>
            </w:r>
            <w:r w:rsidRPr="003F5A95">
              <w:rPr>
                <w:color w:val="000000" w:themeColor="text1"/>
                <w:sz w:val="20"/>
                <w:szCs w:val="20"/>
              </w:rPr>
              <w:t xml:space="preserve">ffort </w:t>
            </w:r>
            <w:r w:rsidR="00916830">
              <w:rPr>
                <w:color w:val="000000" w:themeColor="text1"/>
                <w:sz w:val="20"/>
                <w:szCs w:val="20"/>
              </w:rPr>
              <w:t>L</w:t>
            </w:r>
            <w:r w:rsidRPr="003F5A95">
              <w:rPr>
                <w:color w:val="000000" w:themeColor="text1"/>
                <w:sz w:val="20"/>
                <w:szCs w:val="20"/>
              </w:rPr>
              <w:t>evel</w:t>
            </w:r>
          </w:p>
        </w:tc>
        <w:tc>
          <w:tcPr>
            <w:tcW w:w="671" w:type="dxa"/>
          </w:tcPr>
          <w:p w14:paraId="132EA9B9"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26" w:type="dxa"/>
          </w:tcPr>
          <w:p w14:paraId="0031DBF4"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63" w:type="dxa"/>
          </w:tcPr>
          <w:p w14:paraId="13CFC688"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77" w:type="dxa"/>
          </w:tcPr>
          <w:p w14:paraId="25000D4D"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8.72</w:t>
            </w:r>
          </w:p>
        </w:tc>
        <w:tc>
          <w:tcPr>
            <w:tcW w:w="663" w:type="dxa"/>
          </w:tcPr>
          <w:p w14:paraId="0E0B062B"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.004</w:t>
            </w:r>
          </w:p>
        </w:tc>
        <w:tc>
          <w:tcPr>
            <w:tcW w:w="793" w:type="dxa"/>
          </w:tcPr>
          <w:p w14:paraId="57F85857"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.081</w:t>
            </w:r>
          </w:p>
        </w:tc>
        <w:tc>
          <w:tcPr>
            <w:tcW w:w="794" w:type="dxa"/>
          </w:tcPr>
          <w:p w14:paraId="6D61EEB3"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8.29</w:t>
            </w:r>
          </w:p>
        </w:tc>
        <w:tc>
          <w:tcPr>
            <w:tcW w:w="576" w:type="dxa"/>
          </w:tcPr>
          <w:p w14:paraId="610F34D9"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.005</w:t>
            </w:r>
          </w:p>
        </w:tc>
        <w:tc>
          <w:tcPr>
            <w:tcW w:w="864" w:type="dxa"/>
          </w:tcPr>
          <w:p w14:paraId="1F6B515C"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.079</w:t>
            </w:r>
          </w:p>
        </w:tc>
      </w:tr>
      <w:tr w:rsidR="00212E67" w:rsidRPr="003F5A95" w14:paraId="136A1635" w14:textId="77777777" w:rsidTr="00FC5804">
        <w:tc>
          <w:tcPr>
            <w:tcW w:w="3834" w:type="dxa"/>
          </w:tcPr>
          <w:p w14:paraId="3981F47E" w14:textId="0A545BDC" w:rsidR="00212E67" w:rsidRPr="003F5A95" w:rsidRDefault="00212E67" w:rsidP="00C443CD">
            <w:pPr>
              <w:spacing w:before="60" w:after="60"/>
              <w:rPr>
                <w:rFonts w:asciiTheme="majorHAnsi" w:eastAsiaTheme="majorEastAsia" w:hAnsiTheme="majorHAnsi" w:cstheme="majorBidi"/>
                <w:i/>
                <w:iCs/>
                <w:color w:val="000000" w:themeColor="text1"/>
                <w:sz w:val="20"/>
                <w:szCs w:val="20"/>
              </w:rPr>
            </w:pPr>
            <w:r w:rsidRPr="003F5A95">
              <w:rPr>
                <w:color w:val="000000" w:themeColor="text1"/>
                <w:sz w:val="20"/>
                <w:szCs w:val="20"/>
              </w:rPr>
              <w:t xml:space="preserve">Math-specific </w:t>
            </w:r>
            <w:r w:rsidR="00FC5804">
              <w:rPr>
                <w:color w:val="000000" w:themeColor="text1"/>
                <w:sz w:val="20"/>
                <w:szCs w:val="20"/>
              </w:rPr>
              <w:t>mindsets</w:t>
            </w:r>
          </w:p>
        </w:tc>
        <w:tc>
          <w:tcPr>
            <w:tcW w:w="671" w:type="dxa"/>
          </w:tcPr>
          <w:p w14:paraId="498D50C7" w14:textId="77777777" w:rsidR="00212E67" w:rsidRPr="003F5A95" w:rsidRDefault="00212E67" w:rsidP="00C443CD">
            <w:pPr>
              <w:spacing w:before="60" w:after="60"/>
              <w:jc w:val="center"/>
              <w:rPr>
                <w:rFonts w:ascii="Times" w:eastAsia="Times New Roman" w:hAnsi="Times" w:cs="Times New Roman"/>
                <w:iCs/>
                <w:color w:val="000000" w:themeColor="text1"/>
                <w:sz w:val="20"/>
                <w:szCs w:val="20"/>
              </w:rPr>
            </w:pPr>
            <w:r w:rsidRPr="003F5A95">
              <w:rPr>
                <w:rFonts w:ascii="Times" w:eastAsia="Times New Roman" w:hAnsi="Times" w:cs="Times New Roman"/>
                <w:iCs/>
                <w:color w:val="000000" w:themeColor="text1"/>
                <w:sz w:val="20"/>
                <w:szCs w:val="20"/>
              </w:rPr>
              <w:t>.04</w:t>
            </w:r>
          </w:p>
        </w:tc>
        <w:tc>
          <w:tcPr>
            <w:tcW w:w="726" w:type="dxa"/>
          </w:tcPr>
          <w:p w14:paraId="4D60B550" w14:textId="77777777" w:rsidR="00212E67" w:rsidRPr="003F5A95" w:rsidRDefault="00212E67" w:rsidP="00C443CD">
            <w:pPr>
              <w:spacing w:before="60" w:after="60"/>
              <w:jc w:val="center"/>
              <w:rPr>
                <w:rFonts w:ascii="Times" w:eastAsia="Times New Roman" w:hAnsi="Times" w:cs="Times New Roman"/>
                <w:iCs/>
                <w:color w:val="000000" w:themeColor="text1"/>
                <w:sz w:val="20"/>
                <w:szCs w:val="20"/>
              </w:rPr>
            </w:pPr>
            <w:r w:rsidRPr="003F5A95">
              <w:rPr>
                <w:rFonts w:ascii="Times" w:eastAsia="Times New Roman" w:hAnsi="Times" w:cs="Times New Roman"/>
                <w:iCs/>
                <w:color w:val="000000" w:themeColor="text1"/>
                <w:sz w:val="20"/>
                <w:szCs w:val="20"/>
              </w:rPr>
              <w:t>.837</w:t>
            </w:r>
          </w:p>
        </w:tc>
        <w:tc>
          <w:tcPr>
            <w:tcW w:w="663" w:type="dxa"/>
          </w:tcPr>
          <w:p w14:paraId="1218A1CC" w14:textId="77777777" w:rsidR="00212E67" w:rsidRPr="003F5A95" w:rsidRDefault="00212E67" w:rsidP="00C443CD">
            <w:pPr>
              <w:spacing w:before="60" w:after="60"/>
              <w:jc w:val="center"/>
              <w:rPr>
                <w:rFonts w:ascii="Times" w:eastAsia="Times New Roman" w:hAnsi="Times" w:cs="Times New Roman"/>
                <w:iCs/>
                <w:color w:val="000000" w:themeColor="text1"/>
                <w:sz w:val="20"/>
                <w:szCs w:val="20"/>
              </w:rPr>
            </w:pPr>
            <w:r w:rsidRPr="003F5A95">
              <w:rPr>
                <w:rFonts w:ascii="Times" w:eastAsia="Times New Roman" w:hAnsi="Times" w:cs="Times New Roman"/>
                <w:iCs/>
                <w:color w:val="000000" w:themeColor="text1"/>
                <w:sz w:val="20"/>
                <w:szCs w:val="20"/>
              </w:rPr>
              <w:t>&lt;.001</w:t>
            </w:r>
          </w:p>
        </w:tc>
        <w:tc>
          <w:tcPr>
            <w:tcW w:w="777" w:type="dxa"/>
          </w:tcPr>
          <w:p w14:paraId="5603B985" w14:textId="2648D3D5" w:rsidR="00212E67" w:rsidRPr="003F5A95" w:rsidRDefault="00212E67" w:rsidP="00C443CD">
            <w:pPr>
              <w:spacing w:before="60" w:after="60"/>
              <w:jc w:val="center"/>
              <w:rPr>
                <w:rFonts w:ascii="Times" w:eastAsia="Times New Roman" w:hAnsi="Times" w:cs="Times New Roman"/>
                <w:iCs/>
                <w:color w:val="000000" w:themeColor="text1"/>
                <w:sz w:val="20"/>
                <w:szCs w:val="20"/>
              </w:rPr>
            </w:pPr>
            <w:r w:rsidRPr="003F5A95">
              <w:rPr>
                <w:rFonts w:ascii="Times" w:eastAsia="Times New Roman" w:hAnsi="Times" w:cs="Times New Roman"/>
                <w:iCs/>
                <w:color w:val="000000" w:themeColor="text1"/>
                <w:sz w:val="20"/>
                <w:szCs w:val="20"/>
              </w:rPr>
              <w:t>.00</w:t>
            </w:r>
          </w:p>
        </w:tc>
        <w:tc>
          <w:tcPr>
            <w:tcW w:w="663" w:type="dxa"/>
          </w:tcPr>
          <w:p w14:paraId="67F0F5CF" w14:textId="77777777" w:rsidR="00212E67" w:rsidRPr="003F5A95" w:rsidRDefault="00212E67" w:rsidP="00C443CD">
            <w:pPr>
              <w:spacing w:before="60" w:after="60"/>
              <w:jc w:val="center"/>
              <w:rPr>
                <w:rFonts w:ascii="Times" w:eastAsia="Times New Roman" w:hAnsi="Times" w:cs="Times New Roman"/>
                <w:iCs/>
                <w:color w:val="000000" w:themeColor="text1"/>
                <w:sz w:val="20"/>
                <w:szCs w:val="20"/>
              </w:rPr>
            </w:pPr>
            <w:r w:rsidRPr="003F5A95">
              <w:rPr>
                <w:rFonts w:ascii="Times" w:eastAsia="Times New Roman" w:hAnsi="Times" w:cs="Times New Roman"/>
                <w:iCs/>
                <w:color w:val="000000" w:themeColor="text1"/>
                <w:sz w:val="20"/>
                <w:szCs w:val="20"/>
              </w:rPr>
              <w:t>.971</w:t>
            </w:r>
          </w:p>
        </w:tc>
        <w:tc>
          <w:tcPr>
            <w:tcW w:w="793" w:type="dxa"/>
          </w:tcPr>
          <w:p w14:paraId="221305E1" w14:textId="77777777" w:rsidR="00212E67" w:rsidRPr="003F5A95" w:rsidRDefault="00212E67" w:rsidP="00C443CD">
            <w:pPr>
              <w:spacing w:before="60" w:after="60"/>
              <w:jc w:val="center"/>
              <w:rPr>
                <w:rFonts w:ascii="Times" w:eastAsia="Times New Roman" w:hAnsi="Times" w:cs="Times New Roman"/>
                <w:iCs/>
                <w:color w:val="000000" w:themeColor="text1"/>
                <w:sz w:val="20"/>
                <w:szCs w:val="20"/>
              </w:rPr>
            </w:pPr>
            <w:r w:rsidRPr="003F5A95">
              <w:rPr>
                <w:rFonts w:ascii="Times" w:eastAsia="Times New Roman" w:hAnsi="Times" w:cs="Times New Roman"/>
                <w:iCs/>
                <w:color w:val="000000" w:themeColor="text1"/>
                <w:sz w:val="20"/>
                <w:szCs w:val="20"/>
              </w:rPr>
              <w:t>&lt;.001</w:t>
            </w:r>
          </w:p>
        </w:tc>
        <w:tc>
          <w:tcPr>
            <w:tcW w:w="794" w:type="dxa"/>
          </w:tcPr>
          <w:p w14:paraId="4ED54FFF" w14:textId="77777777" w:rsidR="00212E67" w:rsidRPr="003F5A95" w:rsidRDefault="00212E67" w:rsidP="00C443CD">
            <w:pPr>
              <w:spacing w:before="60" w:after="60"/>
              <w:jc w:val="center"/>
              <w:rPr>
                <w:rFonts w:ascii="Times" w:eastAsia="Times New Roman" w:hAnsi="Times" w:cs="Times New Roman"/>
                <w:iCs/>
                <w:color w:val="000000" w:themeColor="text1"/>
                <w:sz w:val="20"/>
                <w:szCs w:val="20"/>
              </w:rPr>
            </w:pPr>
            <w:r w:rsidRPr="003F5A95">
              <w:rPr>
                <w:rFonts w:ascii="Times" w:eastAsia="Times New Roman" w:hAnsi="Times" w:cs="Times New Roman"/>
                <w:iCs/>
                <w:color w:val="000000" w:themeColor="text1"/>
                <w:sz w:val="20"/>
                <w:szCs w:val="20"/>
              </w:rPr>
              <w:t>.01</w:t>
            </w:r>
          </w:p>
        </w:tc>
        <w:tc>
          <w:tcPr>
            <w:tcW w:w="576" w:type="dxa"/>
          </w:tcPr>
          <w:p w14:paraId="686AB982" w14:textId="77777777" w:rsidR="00212E67" w:rsidRPr="003F5A95" w:rsidRDefault="00212E67" w:rsidP="00C443CD">
            <w:pPr>
              <w:spacing w:before="60" w:after="60"/>
              <w:jc w:val="center"/>
              <w:rPr>
                <w:rFonts w:ascii="Times" w:eastAsia="Times New Roman" w:hAnsi="Times" w:cs="Times New Roman"/>
                <w:iCs/>
                <w:color w:val="000000" w:themeColor="text1"/>
                <w:sz w:val="20"/>
                <w:szCs w:val="20"/>
              </w:rPr>
            </w:pPr>
            <w:r w:rsidRPr="003F5A95">
              <w:rPr>
                <w:rFonts w:ascii="Times" w:eastAsia="Times New Roman" w:hAnsi="Times" w:cs="Times New Roman"/>
                <w:iCs/>
                <w:color w:val="000000" w:themeColor="text1"/>
                <w:sz w:val="20"/>
                <w:szCs w:val="20"/>
              </w:rPr>
              <w:t>.912</w:t>
            </w:r>
          </w:p>
        </w:tc>
        <w:tc>
          <w:tcPr>
            <w:tcW w:w="864" w:type="dxa"/>
          </w:tcPr>
          <w:p w14:paraId="615BA231" w14:textId="77777777" w:rsidR="00212E67" w:rsidRPr="003F5A95" w:rsidRDefault="00212E67" w:rsidP="00C443CD">
            <w:pPr>
              <w:spacing w:before="60" w:after="60"/>
              <w:jc w:val="center"/>
              <w:rPr>
                <w:rFonts w:ascii="Times" w:eastAsia="Times New Roman" w:hAnsi="Times" w:cs="Times New Roman"/>
                <w:iCs/>
                <w:color w:val="000000" w:themeColor="text1"/>
                <w:sz w:val="20"/>
                <w:szCs w:val="20"/>
              </w:rPr>
            </w:pPr>
            <w:r w:rsidRPr="003F5A95">
              <w:rPr>
                <w:rFonts w:ascii="Times" w:eastAsia="Times New Roman" w:hAnsi="Times" w:cs="Times New Roman"/>
                <w:iCs/>
                <w:color w:val="000000" w:themeColor="text1"/>
                <w:sz w:val="20"/>
                <w:szCs w:val="20"/>
              </w:rPr>
              <w:t>&lt; .001</w:t>
            </w:r>
          </w:p>
        </w:tc>
      </w:tr>
      <w:tr w:rsidR="00212E67" w:rsidRPr="003F5A95" w14:paraId="6D1224B6" w14:textId="77777777" w:rsidTr="00FC5804">
        <w:tc>
          <w:tcPr>
            <w:tcW w:w="3834" w:type="dxa"/>
          </w:tcPr>
          <w:p w14:paraId="67E2B203" w14:textId="7AB4EBAB" w:rsidR="00212E67" w:rsidRPr="003F5A95" w:rsidRDefault="00212E67" w:rsidP="00C443CD">
            <w:pPr>
              <w:spacing w:before="60" w:after="60"/>
              <w:rPr>
                <w:rFonts w:asciiTheme="majorHAnsi" w:eastAsiaTheme="majorEastAsia" w:hAnsiTheme="majorHAnsi" w:cstheme="majorBidi"/>
                <w:i/>
                <w:iCs/>
                <w:color w:val="000000" w:themeColor="text1"/>
                <w:sz w:val="20"/>
                <w:szCs w:val="20"/>
              </w:rPr>
            </w:pPr>
            <w:r w:rsidRPr="003F5A95">
              <w:rPr>
                <w:color w:val="000000" w:themeColor="text1"/>
                <w:sz w:val="20"/>
                <w:szCs w:val="20"/>
              </w:rPr>
              <w:t>Math-</w:t>
            </w:r>
            <w:r w:rsidR="00916830">
              <w:rPr>
                <w:color w:val="000000" w:themeColor="text1"/>
                <w:sz w:val="20"/>
                <w:szCs w:val="20"/>
              </w:rPr>
              <w:t>S</w:t>
            </w:r>
            <w:r w:rsidRPr="003F5A95">
              <w:rPr>
                <w:color w:val="000000" w:themeColor="text1"/>
                <w:sz w:val="20"/>
                <w:szCs w:val="20"/>
              </w:rPr>
              <w:t xml:space="preserve">pecific </w:t>
            </w:r>
            <w:r w:rsidR="00FC5804">
              <w:rPr>
                <w:color w:val="000000" w:themeColor="text1"/>
                <w:sz w:val="20"/>
                <w:szCs w:val="20"/>
              </w:rPr>
              <w:t>Mindsets</w:t>
            </w:r>
            <w:r w:rsidR="00916830" w:rsidRPr="003F5A95">
              <w:rPr>
                <w:color w:val="000000" w:themeColor="text1"/>
                <w:sz w:val="20"/>
                <w:szCs w:val="20"/>
              </w:rPr>
              <w:t xml:space="preserve"> </w:t>
            </w:r>
            <w:r w:rsidR="00916830" w:rsidRPr="003F5A95">
              <w:rPr>
                <w:color w:val="000000" w:themeColor="text1"/>
                <w:sz w:val="20"/>
                <w:szCs w:val="20"/>
              </w:rPr>
              <w:sym w:font="Symbol" w:char="F0B4"/>
            </w:r>
            <w:r w:rsidR="00916830" w:rsidRPr="003F5A95">
              <w:rPr>
                <w:color w:val="000000" w:themeColor="text1"/>
                <w:sz w:val="20"/>
                <w:szCs w:val="20"/>
              </w:rPr>
              <w:t xml:space="preserve"> </w:t>
            </w:r>
            <w:r w:rsidR="00916830">
              <w:rPr>
                <w:color w:val="000000" w:themeColor="text1"/>
                <w:sz w:val="20"/>
                <w:szCs w:val="20"/>
              </w:rPr>
              <w:t>E</w:t>
            </w:r>
            <w:r w:rsidR="00916830" w:rsidRPr="003F5A95">
              <w:rPr>
                <w:color w:val="000000" w:themeColor="text1"/>
                <w:sz w:val="20"/>
                <w:szCs w:val="20"/>
              </w:rPr>
              <w:t xml:space="preserve">ffort </w:t>
            </w:r>
            <w:r w:rsidR="00916830">
              <w:rPr>
                <w:color w:val="000000" w:themeColor="text1"/>
                <w:sz w:val="20"/>
                <w:szCs w:val="20"/>
              </w:rPr>
              <w:t>L</w:t>
            </w:r>
            <w:r w:rsidR="00916830" w:rsidRPr="003F5A95">
              <w:rPr>
                <w:color w:val="000000" w:themeColor="text1"/>
                <w:sz w:val="20"/>
                <w:szCs w:val="20"/>
              </w:rPr>
              <w:t>evel</w:t>
            </w:r>
          </w:p>
        </w:tc>
        <w:tc>
          <w:tcPr>
            <w:tcW w:w="671" w:type="dxa"/>
          </w:tcPr>
          <w:p w14:paraId="7ED41738"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.08</w:t>
            </w:r>
          </w:p>
        </w:tc>
        <w:tc>
          <w:tcPr>
            <w:tcW w:w="726" w:type="dxa"/>
          </w:tcPr>
          <w:p w14:paraId="298BC265"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.776</w:t>
            </w:r>
          </w:p>
        </w:tc>
        <w:tc>
          <w:tcPr>
            <w:tcW w:w="663" w:type="dxa"/>
          </w:tcPr>
          <w:p w14:paraId="71AD6AB0"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&lt;.001</w:t>
            </w:r>
          </w:p>
        </w:tc>
        <w:tc>
          <w:tcPr>
            <w:tcW w:w="777" w:type="dxa"/>
          </w:tcPr>
          <w:p w14:paraId="24E2E583"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.09</w:t>
            </w:r>
          </w:p>
        </w:tc>
        <w:tc>
          <w:tcPr>
            <w:tcW w:w="663" w:type="dxa"/>
          </w:tcPr>
          <w:p w14:paraId="2F8BAAEE"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.762</w:t>
            </w:r>
          </w:p>
        </w:tc>
        <w:tc>
          <w:tcPr>
            <w:tcW w:w="793" w:type="dxa"/>
          </w:tcPr>
          <w:p w14:paraId="1C294C39"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&lt;.001</w:t>
            </w:r>
          </w:p>
        </w:tc>
        <w:tc>
          <w:tcPr>
            <w:tcW w:w="794" w:type="dxa"/>
          </w:tcPr>
          <w:p w14:paraId="775DDF6D"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.18</w:t>
            </w:r>
          </w:p>
        </w:tc>
        <w:tc>
          <w:tcPr>
            <w:tcW w:w="576" w:type="dxa"/>
          </w:tcPr>
          <w:p w14:paraId="675145B1"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.675</w:t>
            </w:r>
          </w:p>
        </w:tc>
        <w:tc>
          <w:tcPr>
            <w:tcW w:w="864" w:type="dxa"/>
          </w:tcPr>
          <w:p w14:paraId="33EB8320"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.002</w:t>
            </w:r>
          </w:p>
        </w:tc>
      </w:tr>
      <w:tr w:rsidR="00212E67" w:rsidRPr="003F5A95" w14:paraId="6AE3726C" w14:textId="77777777" w:rsidTr="00FC5804">
        <w:tc>
          <w:tcPr>
            <w:tcW w:w="3834" w:type="dxa"/>
          </w:tcPr>
          <w:p w14:paraId="6C173BE5" w14:textId="77777777" w:rsidR="00212E67" w:rsidRPr="003F5A95" w:rsidRDefault="00212E67" w:rsidP="00C443CD">
            <w:pPr>
              <w:spacing w:before="60" w:after="60"/>
              <w:rPr>
                <w:color w:val="000000" w:themeColor="text1"/>
                <w:sz w:val="20"/>
                <w:szCs w:val="20"/>
              </w:rPr>
            </w:pPr>
            <w:r w:rsidRPr="003F5A95">
              <w:rPr>
                <w:color w:val="000000" w:themeColor="text1"/>
                <w:sz w:val="20"/>
                <w:szCs w:val="20"/>
              </w:rPr>
              <w:t>Time between studies (time)</w:t>
            </w:r>
          </w:p>
        </w:tc>
        <w:tc>
          <w:tcPr>
            <w:tcW w:w="671" w:type="dxa"/>
          </w:tcPr>
          <w:p w14:paraId="5261C20B"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26" w:type="dxa"/>
          </w:tcPr>
          <w:p w14:paraId="0B5DF199"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63" w:type="dxa"/>
          </w:tcPr>
          <w:p w14:paraId="2E0A26A4"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77" w:type="dxa"/>
          </w:tcPr>
          <w:p w14:paraId="567933EC"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63" w:type="dxa"/>
          </w:tcPr>
          <w:p w14:paraId="02C9D67B"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93" w:type="dxa"/>
          </w:tcPr>
          <w:p w14:paraId="1435D5D2"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94" w:type="dxa"/>
          </w:tcPr>
          <w:p w14:paraId="7058A86A"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1.98</w:t>
            </w:r>
          </w:p>
        </w:tc>
        <w:tc>
          <w:tcPr>
            <w:tcW w:w="576" w:type="dxa"/>
          </w:tcPr>
          <w:p w14:paraId="1441D429"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.163</w:t>
            </w:r>
          </w:p>
        </w:tc>
        <w:tc>
          <w:tcPr>
            <w:tcW w:w="864" w:type="dxa"/>
          </w:tcPr>
          <w:p w14:paraId="3C74E0DE"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.020</w:t>
            </w:r>
          </w:p>
        </w:tc>
      </w:tr>
      <w:tr w:rsidR="00212E67" w:rsidRPr="003F5A95" w14:paraId="2B1180A0" w14:textId="77777777" w:rsidTr="00FC5804">
        <w:tc>
          <w:tcPr>
            <w:tcW w:w="3834" w:type="dxa"/>
          </w:tcPr>
          <w:p w14:paraId="32A987E8" w14:textId="35993390" w:rsidR="00212E67" w:rsidRPr="003F5A95" w:rsidRDefault="00212E67" w:rsidP="00C443CD">
            <w:pPr>
              <w:spacing w:before="60" w:after="60"/>
              <w:rPr>
                <w:color w:val="000000" w:themeColor="text1"/>
                <w:sz w:val="20"/>
                <w:szCs w:val="20"/>
              </w:rPr>
            </w:pPr>
            <w:r w:rsidRPr="003F5A95">
              <w:rPr>
                <w:color w:val="000000" w:themeColor="text1"/>
                <w:sz w:val="20"/>
                <w:szCs w:val="20"/>
              </w:rPr>
              <w:t>Math-</w:t>
            </w:r>
            <w:r w:rsidR="00916830">
              <w:rPr>
                <w:color w:val="000000" w:themeColor="text1"/>
                <w:sz w:val="20"/>
                <w:szCs w:val="20"/>
              </w:rPr>
              <w:t>S</w:t>
            </w:r>
            <w:r w:rsidRPr="003F5A95">
              <w:rPr>
                <w:color w:val="000000" w:themeColor="text1"/>
                <w:sz w:val="20"/>
                <w:szCs w:val="20"/>
              </w:rPr>
              <w:t xml:space="preserve">pecific </w:t>
            </w:r>
            <w:r w:rsidR="00FC5804">
              <w:rPr>
                <w:color w:val="000000" w:themeColor="text1"/>
                <w:sz w:val="20"/>
                <w:szCs w:val="20"/>
              </w:rPr>
              <w:t>Mindsets</w:t>
            </w:r>
            <w:r w:rsidRPr="003F5A95">
              <w:rPr>
                <w:color w:val="000000" w:themeColor="text1"/>
                <w:sz w:val="20"/>
                <w:szCs w:val="20"/>
              </w:rPr>
              <w:t xml:space="preserve"> </w:t>
            </w:r>
            <w:r w:rsidRPr="003F5A95">
              <w:rPr>
                <w:color w:val="000000" w:themeColor="text1"/>
                <w:sz w:val="20"/>
                <w:szCs w:val="20"/>
              </w:rPr>
              <w:sym w:font="Symbol" w:char="F0B4"/>
            </w:r>
            <w:r w:rsidRPr="003F5A95">
              <w:rPr>
                <w:color w:val="000000" w:themeColor="text1"/>
                <w:sz w:val="20"/>
                <w:szCs w:val="20"/>
              </w:rPr>
              <w:t xml:space="preserve"> </w:t>
            </w:r>
            <w:r w:rsidR="00916830">
              <w:rPr>
                <w:color w:val="000000" w:themeColor="text1"/>
                <w:sz w:val="20"/>
                <w:szCs w:val="20"/>
              </w:rPr>
              <w:t>T</w:t>
            </w:r>
            <w:r w:rsidRPr="003F5A95">
              <w:rPr>
                <w:color w:val="000000" w:themeColor="text1"/>
                <w:sz w:val="20"/>
                <w:szCs w:val="20"/>
              </w:rPr>
              <w:t xml:space="preserve">ime </w:t>
            </w:r>
          </w:p>
        </w:tc>
        <w:tc>
          <w:tcPr>
            <w:tcW w:w="671" w:type="dxa"/>
          </w:tcPr>
          <w:p w14:paraId="2CCF8DB3"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26" w:type="dxa"/>
          </w:tcPr>
          <w:p w14:paraId="317BCB45"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63" w:type="dxa"/>
          </w:tcPr>
          <w:p w14:paraId="7531D53A"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77" w:type="dxa"/>
          </w:tcPr>
          <w:p w14:paraId="13CE16FF"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63" w:type="dxa"/>
          </w:tcPr>
          <w:p w14:paraId="6454F11A"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93" w:type="dxa"/>
          </w:tcPr>
          <w:p w14:paraId="29B262B1"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94" w:type="dxa"/>
          </w:tcPr>
          <w:p w14:paraId="3B80D786"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.57</w:t>
            </w:r>
          </w:p>
        </w:tc>
        <w:tc>
          <w:tcPr>
            <w:tcW w:w="576" w:type="dxa"/>
          </w:tcPr>
          <w:p w14:paraId="58D9047F"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.450</w:t>
            </w:r>
          </w:p>
        </w:tc>
        <w:tc>
          <w:tcPr>
            <w:tcW w:w="864" w:type="dxa"/>
          </w:tcPr>
          <w:p w14:paraId="188E6DA8"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.006</w:t>
            </w:r>
          </w:p>
        </w:tc>
      </w:tr>
      <w:tr w:rsidR="00212E67" w:rsidRPr="003F5A95" w14:paraId="2F57267C" w14:textId="77777777" w:rsidTr="00FC5804">
        <w:tc>
          <w:tcPr>
            <w:tcW w:w="3834" w:type="dxa"/>
          </w:tcPr>
          <w:p w14:paraId="5980559C" w14:textId="5979B8AC" w:rsidR="00212E67" w:rsidRPr="003F5A95" w:rsidRDefault="00212E67" w:rsidP="00C443CD">
            <w:pPr>
              <w:spacing w:before="60" w:after="60"/>
              <w:rPr>
                <w:color w:val="000000" w:themeColor="text1"/>
                <w:sz w:val="20"/>
                <w:szCs w:val="20"/>
              </w:rPr>
            </w:pPr>
            <w:r w:rsidRPr="003F5A95">
              <w:rPr>
                <w:color w:val="000000" w:themeColor="text1"/>
                <w:sz w:val="20"/>
                <w:szCs w:val="20"/>
              </w:rPr>
              <w:t xml:space="preserve">Effort </w:t>
            </w:r>
            <w:r w:rsidR="00916830">
              <w:rPr>
                <w:color w:val="000000" w:themeColor="text1"/>
                <w:sz w:val="20"/>
                <w:szCs w:val="20"/>
              </w:rPr>
              <w:t>L</w:t>
            </w:r>
            <w:r w:rsidRPr="003F5A95">
              <w:rPr>
                <w:color w:val="000000" w:themeColor="text1"/>
                <w:sz w:val="20"/>
                <w:szCs w:val="20"/>
              </w:rPr>
              <w:t xml:space="preserve">evel </w:t>
            </w:r>
            <w:r w:rsidRPr="003F5A95">
              <w:rPr>
                <w:color w:val="000000" w:themeColor="text1"/>
                <w:sz w:val="20"/>
                <w:szCs w:val="20"/>
              </w:rPr>
              <w:sym w:font="Symbol" w:char="F0B4"/>
            </w:r>
            <w:r w:rsidRPr="003F5A95">
              <w:rPr>
                <w:color w:val="000000" w:themeColor="text1"/>
                <w:sz w:val="20"/>
                <w:szCs w:val="20"/>
              </w:rPr>
              <w:t xml:space="preserve"> </w:t>
            </w:r>
            <w:r w:rsidR="00916830">
              <w:rPr>
                <w:color w:val="000000" w:themeColor="text1"/>
                <w:sz w:val="20"/>
                <w:szCs w:val="20"/>
              </w:rPr>
              <w:t>T</w:t>
            </w:r>
            <w:r w:rsidRPr="003F5A95">
              <w:rPr>
                <w:color w:val="000000" w:themeColor="text1"/>
                <w:sz w:val="20"/>
                <w:szCs w:val="20"/>
              </w:rPr>
              <w:t>ime</w:t>
            </w:r>
          </w:p>
        </w:tc>
        <w:tc>
          <w:tcPr>
            <w:tcW w:w="671" w:type="dxa"/>
          </w:tcPr>
          <w:p w14:paraId="2B61398F"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26" w:type="dxa"/>
          </w:tcPr>
          <w:p w14:paraId="4BE9EE67"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63" w:type="dxa"/>
          </w:tcPr>
          <w:p w14:paraId="686BBBE2"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77" w:type="dxa"/>
          </w:tcPr>
          <w:p w14:paraId="0813BE79"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63" w:type="dxa"/>
          </w:tcPr>
          <w:p w14:paraId="787ED49C"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93" w:type="dxa"/>
          </w:tcPr>
          <w:p w14:paraId="34AF6EC4"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94" w:type="dxa"/>
          </w:tcPr>
          <w:p w14:paraId="4939260D"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3.05</w:t>
            </w:r>
          </w:p>
        </w:tc>
        <w:tc>
          <w:tcPr>
            <w:tcW w:w="576" w:type="dxa"/>
          </w:tcPr>
          <w:p w14:paraId="30759A30"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.084</w:t>
            </w:r>
          </w:p>
        </w:tc>
        <w:tc>
          <w:tcPr>
            <w:tcW w:w="864" w:type="dxa"/>
          </w:tcPr>
          <w:p w14:paraId="2AA8F8A2"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.030</w:t>
            </w:r>
          </w:p>
        </w:tc>
      </w:tr>
      <w:tr w:rsidR="00212E67" w:rsidRPr="003F5A95" w14:paraId="7931AC20" w14:textId="77777777" w:rsidTr="00FC5804">
        <w:trPr>
          <w:trHeight w:val="52"/>
        </w:trPr>
        <w:tc>
          <w:tcPr>
            <w:tcW w:w="3834" w:type="dxa"/>
            <w:tcBorders>
              <w:bottom w:val="single" w:sz="12" w:space="0" w:color="auto"/>
            </w:tcBorders>
          </w:tcPr>
          <w:p w14:paraId="3D6C2F66" w14:textId="5E19C619" w:rsidR="00212E67" w:rsidRPr="003F5A95" w:rsidRDefault="00212E67" w:rsidP="00062018">
            <w:pPr>
              <w:spacing w:before="60" w:after="60"/>
              <w:rPr>
                <w:color w:val="000000" w:themeColor="text1"/>
                <w:sz w:val="20"/>
                <w:szCs w:val="20"/>
              </w:rPr>
            </w:pPr>
            <w:r w:rsidRPr="003F5A95">
              <w:rPr>
                <w:color w:val="000000" w:themeColor="text1"/>
                <w:sz w:val="20"/>
                <w:szCs w:val="20"/>
              </w:rPr>
              <w:t>Math-</w:t>
            </w:r>
            <w:r w:rsidR="00916830">
              <w:rPr>
                <w:color w:val="000000" w:themeColor="text1"/>
                <w:sz w:val="20"/>
                <w:szCs w:val="20"/>
              </w:rPr>
              <w:t>S</w:t>
            </w:r>
            <w:r w:rsidRPr="003F5A95">
              <w:rPr>
                <w:color w:val="000000" w:themeColor="text1"/>
                <w:sz w:val="20"/>
                <w:szCs w:val="20"/>
              </w:rPr>
              <w:t>pecific</w:t>
            </w:r>
            <w:r w:rsidR="00062018">
              <w:rPr>
                <w:color w:val="000000" w:themeColor="text1"/>
                <w:sz w:val="20"/>
                <w:szCs w:val="20"/>
              </w:rPr>
              <w:t xml:space="preserve"> </w:t>
            </w:r>
            <w:r w:rsidR="00FC5804">
              <w:rPr>
                <w:color w:val="000000" w:themeColor="text1"/>
                <w:sz w:val="20"/>
                <w:szCs w:val="20"/>
              </w:rPr>
              <w:t>Mindsets</w:t>
            </w:r>
            <w:r w:rsidRPr="003F5A95">
              <w:rPr>
                <w:color w:val="000000" w:themeColor="text1"/>
                <w:sz w:val="20"/>
                <w:szCs w:val="20"/>
              </w:rPr>
              <w:t xml:space="preserve"> </w:t>
            </w:r>
            <w:r w:rsidRPr="003F5A95">
              <w:rPr>
                <w:color w:val="000000" w:themeColor="text1"/>
                <w:sz w:val="20"/>
                <w:szCs w:val="20"/>
              </w:rPr>
              <w:sym w:font="Symbol" w:char="F0B4"/>
            </w:r>
            <w:r w:rsidRPr="003F5A95">
              <w:rPr>
                <w:color w:val="000000" w:themeColor="text1"/>
                <w:sz w:val="20"/>
                <w:szCs w:val="20"/>
              </w:rPr>
              <w:t xml:space="preserve"> </w:t>
            </w:r>
            <w:r w:rsidR="00916830">
              <w:rPr>
                <w:color w:val="000000" w:themeColor="text1"/>
                <w:sz w:val="20"/>
                <w:szCs w:val="20"/>
              </w:rPr>
              <w:t>E</w:t>
            </w:r>
            <w:r w:rsidRPr="003F5A95">
              <w:rPr>
                <w:color w:val="000000" w:themeColor="text1"/>
                <w:sz w:val="20"/>
                <w:szCs w:val="20"/>
              </w:rPr>
              <w:t xml:space="preserve">ffort level </w:t>
            </w:r>
            <w:r w:rsidRPr="003F5A95">
              <w:rPr>
                <w:color w:val="000000" w:themeColor="text1"/>
                <w:sz w:val="20"/>
                <w:szCs w:val="20"/>
              </w:rPr>
              <w:sym w:font="Symbol" w:char="F0B4"/>
            </w:r>
            <w:r w:rsidRPr="003F5A95">
              <w:rPr>
                <w:color w:val="000000" w:themeColor="text1"/>
                <w:sz w:val="20"/>
                <w:szCs w:val="20"/>
              </w:rPr>
              <w:t xml:space="preserve"> </w:t>
            </w:r>
            <w:r w:rsidR="00916830">
              <w:rPr>
                <w:color w:val="000000" w:themeColor="text1"/>
                <w:sz w:val="20"/>
                <w:szCs w:val="20"/>
              </w:rPr>
              <w:t>T</w:t>
            </w:r>
            <w:r w:rsidRPr="003F5A95">
              <w:rPr>
                <w:color w:val="000000" w:themeColor="text1"/>
                <w:sz w:val="20"/>
                <w:szCs w:val="20"/>
              </w:rPr>
              <w:t>ime</w:t>
            </w:r>
          </w:p>
        </w:tc>
        <w:tc>
          <w:tcPr>
            <w:tcW w:w="671" w:type="dxa"/>
            <w:tcBorders>
              <w:bottom w:val="single" w:sz="12" w:space="0" w:color="auto"/>
            </w:tcBorders>
          </w:tcPr>
          <w:p w14:paraId="7A633969"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26" w:type="dxa"/>
            <w:tcBorders>
              <w:bottom w:val="single" w:sz="12" w:space="0" w:color="auto"/>
            </w:tcBorders>
          </w:tcPr>
          <w:p w14:paraId="4B9E7DC9"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63" w:type="dxa"/>
            <w:tcBorders>
              <w:bottom w:val="single" w:sz="12" w:space="0" w:color="auto"/>
            </w:tcBorders>
          </w:tcPr>
          <w:p w14:paraId="1A4C5F9D"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77" w:type="dxa"/>
            <w:tcBorders>
              <w:bottom w:val="single" w:sz="12" w:space="0" w:color="auto"/>
            </w:tcBorders>
          </w:tcPr>
          <w:p w14:paraId="7EFCCA78"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63" w:type="dxa"/>
            <w:tcBorders>
              <w:bottom w:val="single" w:sz="12" w:space="0" w:color="auto"/>
            </w:tcBorders>
          </w:tcPr>
          <w:p w14:paraId="42F065E3"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93" w:type="dxa"/>
            <w:tcBorders>
              <w:bottom w:val="single" w:sz="12" w:space="0" w:color="auto"/>
            </w:tcBorders>
          </w:tcPr>
          <w:p w14:paraId="1B819EE4"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94" w:type="dxa"/>
            <w:tcBorders>
              <w:bottom w:val="single" w:sz="12" w:space="0" w:color="auto"/>
            </w:tcBorders>
          </w:tcPr>
          <w:p w14:paraId="56B95A1B"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1.66</w:t>
            </w:r>
          </w:p>
        </w:tc>
        <w:tc>
          <w:tcPr>
            <w:tcW w:w="576" w:type="dxa"/>
            <w:tcBorders>
              <w:bottom w:val="single" w:sz="12" w:space="0" w:color="auto"/>
            </w:tcBorders>
          </w:tcPr>
          <w:p w14:paraId="1FC2B060"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.201</w:t>
            </w:r>
          </w:p>
        </w:tc>
        <w:tc>
          <w:tcPr>
            <w:tcW w:w="864" w:type="dxa"/>
            <w:tcBorders>
              <w:bottom w:val="single" w:sz="12" w:space="0" w:color="auto"/>
            </w:tcBorders>
          </w:tcPr>
          <w:p w14:paraId="0AF5224D" w14:textId="77777777" w:rsidR="00212E67" w:rsidRPr="003F5A95" w:rsidRDefault="00212E67" w:rsidP="00C443CD">
            <w:pPr>
              <w:spacing w:before="60" w:after="6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.017</w:t>
            </w:r>
          </w:p>
        </w:tc>
      </w:tr>
    </w:tbl>
    <w:p w14:paraId="706272A1" w14:textId="69939C46" w:rsidR="00ED79A0" w:rsidRPr="00F61C23" w:rsidRDefault="00ED79A0" w:rsidP="00F61C23">
      <w:pPr>
        <w:spacing w:before="120" w:after="240"/>
        <w:ind w:left="-274" w:right="-547"/>
        <w:rPr>
          <w:sz w:val="20"/>
          <w:szCs w:val="20"/>
        </w:rPr>
      </w:pPr>
      <w:r w:rsidRPr="00721757">
        <w:rPr>
          <w:i/>
          <w:sz w:val="20"/>
          <w:szCs w:val="20"/>
        </w:rPr>
        <w:t>Note</w:t>
      </w:r>
      <w:r w:rsidRPr="00721757">
        <w:rPr>
          <w:sz w:val="20"/>
          <w:szCs w:val="20"/>
        </w:rPr>
        <w:t xml:space="preserve">: </w:t>
      </w:r>
      <w:r>
        <w:rPr>
          <w:sz w:val="20"/>
          <w:szCs w:val="20"/>
        </w:rPr>
        <w:t>These analyses include any outliers that may exist in the predictor</w:t>
      </w:r>
      <w:r w:rsidR="00F61C23">
        <w:rPr>
          <w:sz w:val="20"/>
          <w:szCs w:val="20"/>
        </w:rPr>
        <w:t xml:space="preserve"> variables</w:t>
      </w:r>
      <w:r>
        <w:rPr>
          <w:sz w:val="20"/>
          <w:szCs w:val="20"/>
        </w:rPr>
        <w:t>. The</w:t>
      </w:r>
      <w:r w:rsidR="00F61C23">
        <w:rPr>
          <w:sz w:val="20"/>
          <w:szCs w:val="20"/>
        </w:rPr>
        <w:t xml:space="preserve"> </w:t>
      </w:r>
      <w:r>
        <w:rPr>
          <w:sz w:val="20"/>
          <w:szCs w:val="20"/>
        </w:rPr>
        <w:t>results of a</w:t>
      </w:r>
      <w:r w:rsidRPr="00ED79A0">
        <w:rPr>
          <w:sz w:val="20"/>
          <w:szCs w:val="20"/>
        </w:rPr>
        <w:t>nalyses excluding outliers</w:t>
      </w:r>
      <w:r w:rsidR="00F61C23">
        <w:rPr>
          <w:sz w:val="20"/>
          <w:szCs w:val="20"/>
        </w:rPr>
        <w:t xml:space="preserve"> in the predictors</w:t>
      </w:r>
      <w:r w:rsidRPr="00ED79A0">
        <w:rPr>
          <w:sz w:val="20"/>
          <w:szCs w:val="20"/>
        </w:rPr>
        <w:t xml:space="preserve"> </w:t>
      </w:r>
      <w:r>
        <w:rPr>
          <w:sz w:val="20"/>
          <w:szCs w:val="20"/>
        </w:rPr>
        <w:t xml:space="preserve">may differ from the </w:t>
      </w:r>
      <w:r w:rsidR="00F61C23">
        <w:rPr>
          <w:sz w:val="20"/>
          <w:szCs w:val="20"/>
        </w:rPr>
        <w:t xml:space="preserve">present </w:t>
      </w:r>
      <w:r>
        <w:rPr>
          <w:sz w:val="20"/>
          <w:szCs w:val="20"/>
        </w:rPr>
        <w:t>results</w:t>
      </w:r>
      <w:r w:rsidRPr="00721757">
        <w:rPr>
          <w:sz w:val="20"/>
          <w:szCs w:val="20"/>
        </w:rPr>
        <w:t>.</w:t>
      </w:r>
    </w:p>
    <w:p w14:paraId="01A544C2" w14:textId="77777777" w:rsidR="00212E67" w:rsidRPr="003F5A95" w:rsidRDefault="00212E67" w:rsidP="00212E67">
      <w:pPr>
        <w:spacing w:after="120" w:line="480" w:lineRule="auto"/>
        <w:rPr>
          <w:i/>
          <w:sz w:val="20"/>
          <w:szCs w:val="20"/>
        </w:rPr>
      </w:pPr>
    </w:p>
    <w:p w14:paraId="3923AAF4" w14:textId="34CFA155" w:rsidR="00B80C3D" w:rsidRPr="003F5A95" w:rsidRDefault="00585947" w:rsidP="000C751F">
      <w:pPr>
        <w:spacing w:line="480" w:lineRule="auto"/>
        <w:ind w:firstLine="720"/>
      </w:pPr>
      <w:r w:rsidRPr="003F5A95">
        <w:rPr>
          <w:b/>
        </w:rPr>
        <w:lastRenderedPageBreak/>
        <w:t>Study 3.</w:t>
      </w:r>
      <w:r w:rsidRPr="003F5A95">
        <w:t xml:space="preserve"> </w:t>
      </w:r>
      <w:r w:rsidR="005F7D2B" w:rsidRPr="003F5A95">
        <w:t>A</w:t>
      </w:r>
      <w:r w:rsidR="007821C7" w:rsidRPr="003F5A95">
        <w:t>fter completing all of the primary materials reported in the main text</w:t>
      </w:r>
      <w:r w:rsidR="00095188" w:rsidRPr="003F5A95">
        <w:t xml:space="preserve"> (which were framed in terms of English writing assignments)</w:t>
      </w:r>
      <w:r w:rsidR="007821C7" w:rsidRPr="003F5A95">
        <w:t xml:space="preserve">, participants in </w:t>
      </w:r>
      <w:r w:rsidR="007821C7" w:rsidRPr="003F5A95">
        <w:rPr>
          <w:i/>
        </w:rPr>
        <w:t>Study 3</w:t>
      </w:r>
      <w:r w:rsidR="007821C7" w:rsidRPr="003F5A95">
        <w:t xml:space="preserve"> completed the same </w:t>
      </w:r>
      <w:r w:rsidR="00095188" w:rsidRPr="003F5A95">
        <w:t xml:space="preserve">math-specific measure of </w:t>
      </w:r>
      <w:r w:rsidR="007821C7" w:rsidRPr="003F5A95">
        <w:t>effort source beliefs</w:t>
      </w:r>
      <w:r w:rsidR="007E6BC9" w:rsidRPr="003F5A95">
        <w:t xml:space="preserve"> as</w:t>
      </w:r>
      <w:r w:rsidR="007821C7" w:rsidRPr="003F5A95">
        <w:t xml:space="preserve"> in Stud</w:t>
      </w:r>
      <w:r w:rsidR="00095188" w:rsidRPr="003F5A95">
        <w:t xml:space="preserve">y 1 </w:t>
      </w:r>
      <w:r w:rsidR="007821C7" w:rsidRPr="003F5A95">
        <w:t>(</w:t>
      </w:r>
      <w:r w:rsidR="0070297A" w:rsidRPr="003F5A95">
        <w:rPr>
          <w:i/>
        </w:rPr>
        <w:t>M</w:t>
      </w:r>
      <w:r w:rsidR="0070297A" w:rsidRPr="003F5A95">
        <w:t xml:space="preserve"> = .66, </w:t>
      </w:r>
      <w:r w:rsidR="0070297A" w:rsidRPr="003F5A95">
        <w:rPr>
          <w:i/>
        </w:rPr>
        <w:t>SD</w:t>
      </w:r>
      <w:r w:rsidR="0070297A" w:rsidRPr="003F5A95">
        <w:t xml:space="preserve"> = .89</w:t>
      </w:r>
      <w:r w:rsidR="00DF49C2" w:rsidRPr="003F5A95">
        <w:t xml:space="preserve">, αs = .87 &amp; .79, </w:t>
      </w:r>
      <w:r w:rsidR="00DF49C2" w:rsidRPr="003F5A95">
        <w:sym w:font="Symbol" w:char="F077"/>
      </w:r>
      <w:r w:rsidR="00DF49C2" w:rsidRPr="003F5A95">
        <w:rPr>
          <w:i/>
          <w:vertAlign w:val="subscript"/>
        </w:rPr>
        <w:t>Ts</w:t>
      </w:r>
      <w:r w:rsidR="00DF49C2" w:rsidRPr="003F5A95">
        <w:t xml:space="preserve"> = .91 &amp; .82</w:t>
      </w:r>
      <w:r w:rsidR="007821C7" w:rsidRPr="003F5A95">
        <w:t>)</w:t>
      </w:r>
      <w:r w:rsidR="000116F6" w:rsidRPr="003F5A95">
        <w:t xml:space="preserve">. This math-specific measure was only weakly correlated with participants’ English-specific effort source beliefs, </w:t>
      </w:r>
      <w:proofErr w:type="gramStart"/>
      <w:r w:rsidR="000116F6" w:rsidRPr="003F5A95">
        <w:rPr>
          <w:i/>
        </w:rPr>
        <w:t>r</w:t>
      </w:r>
      <w:r w:rsidR="000116F6" w:rsidRPr="003F5A95">
        <w:t>(</w:t>
      </w:r>
      <w:proofErr w:type="gramEnd"/>
      <w:r w:rsidR="000116F6" w:rsidRPr="003F5A95">
        <w:t xml:space="preserve">182) = .23, </w:t>
      </w:r>
      <w:r w:rsidR="000116F6" w:rsidRPr="003F5A95">
        <w:rPr>
          <w:i/>
        </w:rPr>
        <w:t>p</w:t>
      </w:r>
      <w:r w:rsidR="000116F6" w:rsidRPr="003F5A95">
        <w:t xml:space="preserve"> = .002. </w:t>
      </w:r>
      <w:r w:rsidR="00957965" w:rsidRPr="003F5A95">
        <w:t xml:space="preserve">In addition, 154 of the 184 participants in Study 3 </w:t>
      </w:r>
      <w:r w:rsidR="000116F6" w:rsidRPr="003F5A95">
        <w:t>completed</w:t>
      </w:r>
      <w:r w:rsidR="007821C7" w:rsidRPr="003F5A95">
        <w:t xml:space="preserve"> the sa</w:t>
      </w:r>
      <w:r w:rsidR="00744E9B" w:rsidRPr="003F5A95">
        <w:t xml:space="preserve">me math-specific </w:t>
      </w:r>
      <w:r w:rsidR="007821C7" w:rsidRPr="003F5A95">
        <w:t xml:space="preserve">measure </w:t>
      </w:r>
      <w:r w:rsidR="00095188" w:rsidRPr="003F5A95">
        <w:t xml:space="preserve">of </w:t>
      </w:r>
      <w:r w:rsidR="00761C59" w:rsidRPr="003F5A95">
        <w:t>ability mindsets</w:t>
      </w:r>
      <w:r w:rsidR="00095188" w:rsidRPr="003F5A95">
        <w:t xml:space="preserve"> </w:t>
      </w:r>
      <w:r w:rsidR="00082775" w:rsidRPr="003F5A95">
        <w:t>reported above</w:t>
      </w:r>
      <w:r w:rsidR="007821C7" w:rsidRPr="003F5A95">
        <w:t xml:space="preserve"> as part </w:t>
      </w:r>
      <w:r w:rsidR="00EA1428">
        <w:t xml:space="preserve">of </w:t>
      </w:r>
      <w:r w:rsidR="00F91D96" w:rsidRPr="003F5A95">
        <w:t>two</w:t>
      </w:r>
      <w:r w:rsidR="007821C7" w:rsidRPr="003F5A95">
        <w:t xml:space="preserve"> stud</w:t>
      </w:r>
      <w:r w:rsidR="00F91D96" w:rsidRPr="003F5A95">
        <w:t>ies</w:t>
      </w:r>
      <w:r w:rsidR="00957965" w:rsidRPr="003F5A95">
        <w:t xml:space="preserve"> from an unrelated line of research (</w:t>
      </w:r>
      <w:r w:rsidR="00957965" w:rsidRPr="003F5A95">
        <w:rPr>
          <w:i/>
        </w:rPr>
        <w:t>M</w:t>
      </w:r>
      <w:r w:rsidR="00957965" w:rsidRPr="003F5A95">
        <w:t xml:space="preserve"> = 3.88, </w:t>
      </w:r>
      <w:r w:rsidR="00957965" w:rsidRPr="003F5A95">
        <w:rPr>
          <w:i/>
        </w:rPr>
        <w:t>SD</w:t>
      </w:r>
      <w:r w:rsidR="00957965" w:rsidRPr="003F5A95">
        <w:t xml:space="preserve"> = .93, α = .82, </w:t>
      </w:r>
      <w:r w:rsidR="00957965" w:rsidRPr="003F5A95">
        <w:sym w:font="Symbol" w:char="F077"/>
      </w:r>
      <w:r w:rsidR="00957965" w:rsidRPr="003F5A95">
        <w:rPr>
          <w:i/>
          <w:vertAlign w:val="subscript"/>
        </w:rPr>
        <w:t>T</w:t>
      </w:r>
      <w:r w:rsidR="00957965" w:rsidRPr="003F5A95">
        <w:t xml:space="preserve"> = .8</w:t>
      </w:r>
      <w:r w:rsidR="005B0696" w:rsidRPr="003F5A95">
        <w:t>5</w:t>
      </w:r>
      <w:r w:rsidR="00DF49C2" w:rsidRPr="003F5A95">
        <w:t>)</w:t>
      </w:r>
      <w:r w:rsidR="00957965" w:rsidRPr="003F5A95">
        <w:t>.</w:t>
      </w:r>
      <w:r w:rsidR="00446DDB" w:rsidRPr="003F5A95">
        <w:t xml:space="preserve"> </w:t>
      </w:r>
      <w:r w:rsidR="00957965" w:rsidRPr="003F5A95">
        <w:t xml:space="preserve">One subsample of </w:t>
      </w:r>
      <w:r w:rsidR="00446DDB" w:rsidRPr="003F5A95">
        <w:t>participants</w:t>
      </w:r>
      <w:r w:rsidR="00957965" w:rsidRPr="003F5A95">
        <w:t xml:space="preserve"> (</w:t>
      </w:r>
      <w:r w:rsidR="00957965" w:rsidRPr="003F5A95">
        <w:rPr>
          <w:i/>
        </w:rPr>
        <w:t>N</w:t>
      </w:r>
      <w:r w:rsidR="00957965" w:rsidRPr="003F5A95">
        <w:t xml:space="preserve"> = 44)</w:t>
      </w:r>
      <w:r w:rsidR="00446DDB" w:rsidRPr="003F5A95">
        <w:t xml:space="preserve"> </w:t>
      </w:r>
      <w:r w:rsidR="00957965" w:rsidRPr="003F5A95">
        <w:t xml:space="preserve">completed the measure </w:t>
      </w:r>
      <w:r w:rsidR="00446DDB" w:rsidRPr="003F5A95">
        <w:t>15 days before to 2</w:t>
      </w:r>
      <w:r w:rsidR="007E0506" w:rsidRPr="003F5A95">
        <w:t>8 days after completing Study 3</w:t>
      </w:r>
      <w:r w:rsidR="00957965" w:rsidRPr="003F5A95">
        <w:t xml:space="preserve"> as part of the same study on teaching described above. The other subsample (</w:t>
      </w:r>
      <w:r w:rsidR="00957965" w:rsidRPr="003F5A95">
        <w:rPr>
          <w:i/>
        </w:rPr>
        <w:t>N</w:t>
      </w:r>
      <w:r w:rsidR="00957965" w:rsidRPr="003F5A95">
        <w:t xml:space="preserve"> = </w:t>
      </w:r>
      <w:r w:rsidR="00446DDB" w:rsidRPr="003F5A95">
        <w:t>110</w:t>
      </w:r>
      <w:r w:rsidR="00957965" w:rsidRPr="003F5A95">
        <w:t>)</w:t>
      </w:r>
      <w:r w:rsidR="00446DDB" w:rsidRPr="003F5A95">
        <w:t xml:space="preserve"> </w:t>
      </w:r>
      <w:r w:rsidR="007E0506" w:rsidRPr="003F5A95">
        <w:t>completed the measure approximately 162 days before to 229 days after completing Study 3</w:t>
      </w:r>
      <w:r w:rsidR="00957965" w:rsidRPr="003F5A95">
        <w:t xml:space="preserve"> as part of a second study on teaching</w:t>
      </w:r>
      <w:r w:rsidR="007E0506" w:rsidRPr="003F5A95">
        <w:t>.</w:t>
      </w:r>
      <w:r w:rsidR="005F7D2B" w:rsidRPr="003F5A95">
        <w:rPr>
          <w:rStyle w:val="FootnoteReference"/>
        </w:rPr>
        <w:footnoteReference w:id="2"/>
      </w:r>
      <w:r w:rsidR="007821C7" w:rsidRPr="003F5A95">
        <w:t xml:space="preserve"> </w:t>
      </w:r>
      <w:r w:rsidR="00D02226" w:rsidRPr="003F5A95">
        <w:t xml:space="preserve">The correlation between </w:t>
      </w:r>
      <w:r w:rsidR="000C751F" w:rsidRPr="003F5A95">
        <w:t xml:space="preserve">participants’ </w:t>
      </w:r>
      <w:r w:rsidR="00D02226" w:rsidRPr="003F5A95">
        <w:t xml:space="preserve">math-specific </w:t>
      </w:r>
      <w:r w:rsidR="00761C59" w:rsidRPr="003F5A95">
        <w:t>ability mindsets</w:t>
      </w:r>
      <w:r w:rsidR="00D02226" w:rsidRPr="003F5A95">
        <w:t xml:space="preserve"> </w:t>
      </w:r>
      <w:r w:rsidR="000C751F" w:rsidRPr="003F5A95">
        <w:t>(assessed as part of the separate studies) and</w:t>
      </w:r>
      <w:r w:rsidR="00D02226" w:rsidRPr="003F5A95">
        <w:t xml:space="preserve"> the general ability mindset measure</w:t>
      </w:r>
      <w:r w:rsidR="00F30313" w:rsidRPr="003F5A95">
        <w:t xml:space="preserve"> (i.e., </w:t>
      </w:r>
      <w:r w:rsidR="000C751F" w:rsidRPr="003F5A95">
        <w:t>assessed as part of the primary studies and reported in the</w:t>
      </w:r>
      <w:r w:rsidR="00F30313" w:rsidRPr="003F5A95">
        <w:t xml:space="preserve"> main text)</w:t>
      </w:r>
      <w:r w:rsidR="002D3106" w:rsidRPr="003F5A95">
        <w:t>,</w:t>
      </w:r>
      <w:r w:rsidR="002D3106" w:rsidRPr="003F5A95">
        <w:rPr>
          <w:i/>
        </w:rPr>
        <w:t xml:space="preserve"> r</w:t>
      </w:r>
      <w:r w:rsidR="002D3106" w:rsidRPr="003F5A95">
        <w:t>(15</w:t>
      </w:r>
      <w:r w:rsidR="0088366C" w:rsidRPr="003F5A95">
        <w:t>2</w:t>
      </w:r>
      <w:r w:rsidR="002D3106" w:rsidRPr="003F5A95">
        <w:t xml:space="preserve">) = .44, </w:t>
      </w:r>
      <w:r w:rsidR="002D3106" w:rsidRPr="003F5A95">
        <w:rPr>
          <w:i/>
        </w:rPr>
        <w:t>p</w:t>
      </w:r>
      <w:r w:rsidR="002D3106" w:rsidRPr="003F5A95">
        <w:t xml:space="preserve"> &lt; .001</w:t>
      </w:r>
      <w:r w:rsidR="008E735F" w:rsidRPr="003F5A95">
        <w:t xml:space="preserve">, was not moderated by the </w:t>
      </w:r>
      <w:r w:rsidR="007E0506" w:rsidRPr="003F5A95">
        <w:t>absolute value of the</w:t>
      </w:r>
      <w:r w:rsidR="008E735F" w:rsidRPr="003F5A95">
        <w:t xml:space="preserve"> time between participation in the two studies, </w:t>
      </w:r>
      <w:r w:rsidR="008E735F" w:rsidRPr="003F5A95">
        <w:rPr>
          <w:i/>
        </w:rPr>
        <w:t>β</w:t>
      </w:r>
      <w:r w:rsidR="008E735F" w:rsidRPr="003F5A95">
        <w:t xml:space="preserve"> = .</w:t>
      </w:r>
      <w:r w:rsidR="0045108A" w:rsidRPr="003F5A95">
        <w:t>008</w:t>
      </w:r>
      <w:r w:rsidR="008E735F" w:rsidRPr="003F5A95">
        <w:t xml:space="preserve">, </w:t>
      </w:r>
      <w:r w:rsidR="008E735F" w:rsidRPr="003F5A95">
        <w:rPr>
          <w:i/>
        </w:rPr>
        <w:t>t</w:t>
      </w:r>
      <w:r w:rsidR="008E735F" w:rsidRPr="003F5A95">
        <w:t>(</w:t>
      </w:r>
      <w:r w:rsidR="00DC7FC1" w:rsidRPr="003F5A95">
        <w:t>1</w:t>
      </w:r>
      <w:r w:rsidR="00DD3A07" w:rsidRPr="003F5A95">
        <w:t>50</w:t>
      </w:r>
      <w:r w:rsidR="008E735F" w:rsidRPr="003F5A95">
        <w:t>) = .</w:t>
      </w:r>
      <w:r w:rsidR="0045108A" w:rsidRPr="003F5A95">
        <w:t>11</w:t>
      </w:r>
      <w:r w:rsidR="008E735F" w:rsidRPr="003F5A95">
        <w:t xml:space="preserve">, </w:t>
      </w:r>
      <w:r w:rsidR="008E735F" w:rsidRPr="003F5A95">
        <w:rPr>
          <w:i/>
        </w:rPr>
        <w:t>p</w:t>
      </w:r>
      <w:r w:rsidR="008E735F" w:rsidRPr="003F5A95">
        <w:t xml:space="preserve"> = .</w:t>
      </w:r>
      <w:r w:rsidR="0045108A" w:rsidRPr="003F5A95">
        <w:t>910</w:t>
      </w:r>
      <w:r w:rsidR="008E735F" w:rsidRPr="003F5A95">
        <w:t xml:space="preserve">. This </w:t>
      </w:r>
      <w:r w:rsidR="005F7D2B" w:rsidRPr="003F5A95">
        <w:t>association</w:t>
      </w:r>
      <w:r w:rsidR="00D02226" w:rsidRPr="003F5A95">
        <w:t xml:space="preserve"> was</w:t>
      </w:r>
      <w:r w:rsidR="007F50E2" w:rsidRPr="003F5A95">
        <w:t xml:space="preserve"> </w:t>
      </w:r>
      <w:r w:rsidR="00AD1C31" w:rsidRPr="003F5A95">
        <w:t>similar</w:t>
      </w:r>
      <w:r w:rsidR="00BB65DC" w:rsidRPr="003F5A95">
        <w:t xml:space="preserve"> in magnitude</w:t>
      </w:r>
      <w:r w:rsidR="00AD1C31" w:rsidRPr="003F5A95">
        <w:t xml:space="preserve"> to</w:t>
      </w:r>
      <w:r w:rsidR="00BB65DC" w:rsidRPr="003F5A95">
        <w:t xml:space="preserve"> </w:t>
      </w:r>
      <w:r w:rsidR="005F7D2B" w:rsidRPr="003F5A95">
        <w:t xml:space="preserve">the correlation between these constructs </w:t>
      </w:r>
      <w:r w:rsidR="00AD1C31" w:rsidRPr="003F5A95">
        <w:t xml:space="preserve">reported </w:t>
      </w:r>
      <w:r w:rsidR="005F7D2B" w:rsidRPr="003F5A95">
        <w:t>for</w:t>
      </w:r>
      <w:r w:rsidR="00AD1C31" w:rsidRPr="003F5A95">
        <w:t xml:space="preserve"> Study 1 above,</w:t>
      </w:r>
      <w:r w:rsidR="00D02226" w:rsidRPr="003F5A95">
        <w:t xml:space="preserve"> </w:t>
      </w:r>
      <w:r w:rsidR="00BB65DC" w:rsidRPr="003F5A95">
        <w:t>and to</w:t>
      </w:r>
      <w:r w:rsidR="00D02226" w:rsidRPr="003F5A95">
        <w:t xml:space="preserve"> the correlation between math-specific </w:t>
      </w:r>
      <w:r w:rsidR="00761C59" w:rsidRPr="003F5A95">
        <w:t>ability mindsets</w:t>
      </w:r>
      <w:r w:rsidR="00D02226" w:rsidRPr="003F5A95">
        <w:t xml:space="preserve"> and the </w:t>
      </w:r>
      <w:r w:rsidR="009962AF" w:rsidRPr="003F5A95">
        <w:t>additional</w:t>
      </w:r>
      <w:r w:rsidR="00D02226" w:rsidRPr="003F5A95">
        <w:t xml:space="preserve"> administration of the general ability mindset measure</w:t>
      </w:r>
      <w:r w:rsidR="000C751F" w:rsidRPr="003F5A95">
        <w:t xml:space="preserve"> (both assessed as part of the separate studies)</w:t>
      </w:r>
      <w:r w:rsidR="00D02226" w:rsidRPr="003F5A95">
        <w:t xml:space="preserve">, </w:t>
      </w:r>
      <w:proofErr w:type="gramStart"/>
      <w:r w:rsidR="00D02226" w:rsidRPr="003F5A95">
        <w:rPr>
          <w:i/>
        </w:rPr>
        <w:t>r</w:t>
      </w:r>
      <w:r w:rsidR="00D02226" w:rsidRPr="003F5A95">
        <w:t>(</w:t>
      </w:r>
      <w:proofErr w:type="gramEnd"/>
      <w:r w:rsidR="004C6D9C" w:rsidRPr="003F5A95">
        <w:t>15</w:t>
      </w:r>
      <w:r w:rsidR="004D06D9" w:rsidRPr="003F5A95">
        <w:t>2</w:t>
      </w:r>
      <w:r w:rsidR="00D02226" w:rsidRPr="003F5A95">
        <w:t>)</w:t>
      </w:r>
      <w:r w:rsidR="00D02226" w:rsidRPr="003F5A95">
        <w:rPr>
          <w:i/>
        </w:rPr>
        <w:t xml:space="preserve"> = </w:t>
      </w:r>
      <w:r w:rsidR="004C6D9C" w:rsidRPr="003F5A95">
        <w:t>.3</w:t>
      </w:r>
      <w:r w:rsidR="004D06D9" w:rsidRPr="003F5A95">
        <w:t>8</w:t>
      </w:r>
      <w:r w:rsidR="00D02226" w:rsidRPr="003F5A95">
        <w:t xml:space="preserve">, </w:t>
      </w:r>
      <w:r w:rsidR="00D02226" w:rsidRPr="003F5A95">
        <w:rPr>
          <w:i/>
        </w:rPr>
        <w:t>p</w:t>
      </w:r>
      <w:r w:rsidR="00D02226" w:rsidRPr="003F5A95">
        <w:t xml:space="preserve"> &lt; .001. In addition, general ability mindsets were stable across the two time points, </w:t>
      </w:r>
      <w:proofErr w:type="gramStart"/>
      <w:r w:rsidR="00D02226" w:rsidRPr="003F5A95">
        <w:rPr>
          <w:i/>
        </w:rPr>
        <w:t>r</w:t>
      </w:r>
      <w:r w:rsidR="00D02226" w:rsidRPr="003F5A95">
        <w:t>(</w:t>
      </w:r>
      <w:proofErr w:type="gramEnd"/>
      <w:r w:rsidR="009809B3" w:rsidRPr="003F5A95">
        <w:t>15</w:t>
      </w:r>
      <w:r w:rsidR="004D06D9" w:rsidRPr="003F5A95">
        <w:t>2</w:t>
      </w:r>
      <w:r w:rsidR="00D02226" w:rsidRPr="003F5A95">
        <w:t>)</w:t>
      </w:r>
      <w:r w:rsidR="00D02226" w:rsidRPr="003F5A95">
        <w:rPr>
          <w:i/>
        </w:rPr>
        <w:t xml:space="preserve"> = </w:t>
      </w:r>
      <w:r w:rsidR="009809B3" w:rsidRPr="003F5A95">
        <w:t>.71</w:t>
      </w:r>
      <w:r w:rsidR="00D02226" w:rsidRPr="003F5A95">
        <w:t xml:space="preserve">, </w:t>
      </w:r>
      <w:r w:rsidR="00D02226" w:rsidRPr="003F5A95">
        <w:rPr>
          <w:i/>
        </w:rPr>
        <w:t>p</w:t>
      </w:r>
      <w:r w:rsidR="00D02226" w:rsidRPr="003F5A95">
        <w:t xml:space="preserve"> &lt; .001, </w:t>
      </w:r>
      <w:r w:rsidR="009172DE" w:rsidRPr="003F5A95">
        <w:t xml:space="preserve">although </w:t>
      </w:r>
      <w:r w:rsidR="00D02226" w:rsidRPr="003F5A95">
        <w:t xml:space="preserve">this association was moderated by the amount of time between when the students participated in the two studies, </w:t>
      </w:r>
      <w:r w:rsidR="00D02226" w:rsidRPr="003F5A95">
        <w:rPr>
          <w:i/>
        </w:rPr>
        <w:t>β</w:t>
      </w:r>
      <w:r w:rsidR="00D02226" w:rsidRPr="003F5A95">
        <w:t xml:space="preserve"> = </w:t>
      </w:r>
      <w:r w:rsidR="009172DE" w:rsidRPr="003F5A95">
        <w:t>-</w:t>
      </w:r>
      <w:r w:rsidR="002124F7" w:rsidRPr="003F5A95">
        <w:t>.</w:t>
      </w:r>
      <w:r w:rsidR="009172DE" w:rsidRPr="003F5A95">
        <w:t>15</w:t>
      </w:r>
      <w:r w:rsidR="00D02226" w:rsidRPr="003F5A95">
        <w:t xml:space="preserve">, </w:t>
      </w:r>
      <w:r w:rsidR="00D02226" w:rsidRPr="003F5A95">
        <w:rPr>
          <w:i/>
        </w:rPr>
        <w:t>t</w:t>
      </w:r>
      <w:r w:rsidR="00D02226" w:rsidRPr="003F5A95">
        <w:t>(</w:t>
      </w:r>
      <w:r w:rsidR="002124F7" w:rsidRPr="003F5A95">
        <w:t>1</w:t>
      </w:r>
      <w:r w:rsidR="004D06D9" w:rsidRPr="003F5A95">
        <w:t>50</w:t>
      </w:r>
      <w:r w:rsidR="00D02226" w:rsidRPr="003F5A95">
        <w:t>)</w:t>
      </w:r>
      <w:r w:rsidR="00DC4F39" w:rsidRPr="003F5A95">
        <w:t xml:space="preserve"> = </w:t>
      </w:r>
      <w:r w:rsidR="009172DE" w:rsidRPr="003F5A95">
        <w:t>-2.60</w:t>
      </w:r>
      <w:r w:rsidR="00D02226" w:rsidRPr="003F5A95">
        <w:t xml:space="preserve">, </w:t>
      </w:r>
      <w:r w:rsidR="00D02226" w:rsidRPr="003F5A95">
        <w:rPr>
          <w:i/>
        </w:rPr>
        <w:t>p</w:t>
      </w:r>
      <w:r w:rsidR="00D02226" w:rsidRPr="003F5A95">
        <w:t xml:space="preserve"> = .</w:t>
      </w:r>
      <w:r w:rsidR="009172DE" w:rsidRPr="003F5A95">
        <w:t>010</w:t>
      </w:r>
      <w:r w:rsidR="00D02226" w:rsidRPr="003F5A95">
        <w:t>.</w:t>
      </w:r>
      <w:r w:rsidR="004B72AB" w:rsidRPr="003F5A95">
        <w:t xml:space="preserve"> </w:t>
      </w:r>
      <w:r w:rsidR="00883B02" w:rsidRPr="003F5A95">
        <w:t xml:space="preserve">When we looked at the </w:t>
      </w:r>
      <w:r w:rsidR="00883B02" w:rsidRPr="003F5A95">
        <w:lastRenderedPageBreak/>
        <w:t>correlation for the 25 participants for whom the two time points were less than 10 days apart (</w:t>
      </w:r>
      <w:r w:rsidR="00883B02" w:rsidRPr="003F5A95">
        <w:rPr>
          <w:i/>
        </w:rPr>
        <w:t>M</w:t>
      </w:r>
      <w:r w:rsidR="00883B02" w:rsidRPr="003F5A95">
        <w:t xml:space="preserve"> = 5.6)</w:t>
      </w:r>
      <w:r w:rsidR="005D0FFF" w:rsidRPr="003F5A95">
        <w:t>,</w:t>
      </w:r>
      <w:r w:rsidR="00883B02" w:rsidRPr="003F5A95">
        <w:t xml:space="preserve"> we found that the correlation was </w:t>
      </w:r>
      <w:r w:rsidR="00BA3AF1" w:rsidRPr="003F5A95">
        <w:t>somewhat</w:t>
      </w:r>
      <w:r w:rsidR="00883B02" w:rsidRPr="003F5A95">
        <w:t xml:space="preserve"> stronger than the</w:t>
      </w:r>
      <w:r w:rsidR="00662DEF" w:rsidRPr="003F5A95">
        <w:t xml:space="preserve"> overall</w:t>
      </w:r>
      <w:r w:rsidR="00883B02" w:rsidRPr="003F5A95">
        <w:t xml:space="preserve"> correlation, </w:t>
      </w:r>
      <w:proofErr w:type="gramStart"/>
      <w:r w:rsidR="00883B02" w:rsidRPr="003F5A95">
        <w:rPr>
          <w:i/>
        </w:rPr>
        <w:t>r</w:t>
      </w:r>
      <w:r w:rsidR="00883B02" w:rsidRPr="003F5A95">
        <w:t>(</w:t>
      </w:r>
      <w:proofErr w:type="gramEnd"/>
      <w:r w:rsidR="00883B02" w:rsidRPr="003F5A95">
        <w:t xml:space="preserve">23) = .89, </w:t>
      </w:r>
      <w:r w:rsidR="00883B02" w:rsidRPr="003F5A95">
        <w:rPr>
          <w:i/>
        </w:rPr>
        <w:t>p</w:t>
      </w:r>
      <w:r w:rsidR="00883B02" w:rsidRPr="003F5A95">
        <w:t xml:space="preserve"> &lt; .001.</w:t>
      </w:r>
    </w:p>
    <w:p w14:paraId="1F766BE9" w14:textId="6E5FE931" w:rsidR="00212E67" w:rsidRDefault="00B80C3D" w:rsidP="00B366F2">
      <w:pPr>
        <w:spacing w:line="480" w:lineRule="auto"/>
        <w:ind w:firstLine="720"/>
      </w:pPr>
      <w:r w:rsidRPr="003F5A95">
        <w:t>Most importantly</w:t>
      </w:r>
      <w:r w:rsidR="002E3F1C" w:rsidRPr="003F5A95">
        <w:t xml:space="preserve">, </w:t>
      </w:r>
      <w:r w:rsidR="008A0486" w:rsidRPr="003F5A95">
        <w:t>the</w:t>
      </w:r>
      <w:r w:rsidR="004B72AB" w:rsidRPr="003F5A95">
        <w:t xml:space="preserve"> </w:t>
      </w:r>
      <w:r w:rsidR="004671BB" w:rsidRPr="003F5A95">
        <w:t>correlation</w:t>
      </w:r>
      <w:r w:rsidR="004B72AB" w:rsidRPr="003F5A95">
        <w:t xml:space="preserve"> between math-specific </w:t>
      </w:r>
      <w:r w:rsidR="00761C59" w:rsidRPr="003F5A95">
        <w:t>ability mindsets</w:t>
      </w:r>
      <w:r w:rsidR="004B72AB" w:rsidRPr="003F5A95">
        <w:t xml:space="preserve"> and</w:t>
      </w:r>
      <w:r w:rsidR="004C4084" w:rsidRPr="003F5A95">
        <w:t xml:space="preserve"> math-specific</w:t>
      </w:r>
      <w:r w:rsidR="004B72AB" w:rsidRPr="003F5A95">
        <w:t xml:space="preserve"> effort source beliefs</w:t>
      </w:r>
      <w:r w:rsidR="008A0486" w:rsidRPr="003F5A95">
        <w:t xml:space="preserve"> </w:t>
      </w:r>
      <w:r w:rsidR="004B72AB" w:rsidRPr="003F5A95">
        <w:t>was</w:t>
      </w:r>
      <w:r w:rsidR="00722286" w:rsidRPr="003F5A95">
        <w:t xml:space="preserve"> </w:t>
      </w:r>
      <w:r w:rsidR="003569EC" w:rsidRPr="003F5A95">
        <w:t xml:space="preserve">quite </w:t>
      </w:r>
      <w:r w:rsidR="008A0486" w:rsidRPr="003F5A95">
        <w:t xml:space="preserve">small, </w:t>
      </w:r>
      <w:proofErr w:type="gramStart"/>
      <w:r w:rsidR="008A0486" w:rsidRPr="003F5A95">
        <w:rPr>
          <w:i/>
        </w:rPr>
        <w:t>r</w:t>
      </w:r>
      <w:r w:rsidR="008A0486" w:rsidRPr="003F5A95">
        <w:t>(</w:t>
      </w:r>
      <w:proofErr w:type="gramEnd"/>
      <w:r w:rsidR="00F01D29" w:rsidRPr="003F5A95">
        <w:t>1</w:t>
      </w:r>
      <w:r w:rsidR="00725349" w:rsidRPr="003F5A95">
        <w:t>5</w:t>
      </w:r>
      <w:r w:rsidR="0029008F" w:rsidRPr="003F5A95">
        <w:t>2</w:t>
      </w:r>
      <w:r w:rsidR="008A0486" w:rsidRPr="003F5A95">
        <w:t xml:space="preserve">) = </w:t>
      </w:r>
      <w:r w:rsidR="008A0486" w:rsidRPr="003F5A95">
        <w:noBreakHyphen/>
        <w:t xml:space="preserve">.12, </w:t>
      </w:r>
      <w:r w:rsidR="008A0486" w:rsidRPr="003F5A95">
        <w:rPr>
          <w:i/>
        </w:rPr>
        <w:t>p</w:t>
      </w:r>
      <w:r w:rsidR="008A0486" w:rsidRPr="003F5A95">
        <w:t xml:space="preserve"> = .1</w:t>
      </w:r>
      <w:r w:rsidR="00DF2A84" w:rsidRPr="003F5A95">
        <w:t>51</w:t>
      </w:r>
      <w:r w:rsidR="00A41E10" w:rsidRPr="003F5A95">
        <w:t xml:space="preserve">. </w:t>
      </w:r>
      <w:r w:rsidR="003569EC" w:rsidRPr="003F5A95">
        <w:t>As in our previous analysis</w:t>
      </w:r>
      <w:r w:rsidR="00F6035B" w:rsidRPr="003F5A95">
        <w:t>,</w:t>
      </w:r>
      <w:r w:rsidR="00A41E10" w:rsidRPr="003F5A95">
        <w:t xml:space="preserve"> this association was </w:t>
      </w:r>
      <w:r w:rsidR="004671BB" w:rsidRPr="003F5A95">
        <w:t xml:space="preserve">moderated by the amount of time between participation in the two studies, </w:t>
      </w:r>
      <w:r w:rsidR="004671BB" w:rsidRPr="003F5A95">
        <w:rPr>
          <w:i/>
        </w:rPr>
        <w:t>β</w:t>
      </w:r>
      <w:r w:rsidR="004671BB" w:rsidRPr="003F5A95">
        <w:t xml:space="preserve"> = .</w:t>
      </w:r>
      <w:r w:rsidR="00A41E10" w:rsidRPr="003F5A95">
        <w:t>1</w:t>
      </w:r>
      <w:r w:rsidR="00966F61" w:rsidRPr="003F5A95">
        <w:t>7</w:t>
      </w:r>
      <w:r w:rsidR="004671BB" w:rsidRPr="003F5A95">
        <w:t xml:space="preserve">, </w:t>
      </w:r>
      <w:proofErr w:type="gramStart"/>
      <w:r w:rsidR="004671BB" w:rsidRPr="003F5A95">
        <w:rPr>
          <w:i/>
        </w:rPr>
        <w:t>t</w:t>
      </w:r>
      <w:r w:rsidR="004671BB" w:rsidRPr="003F5A95">
        <w:t>(</w:t>
      </w:r>
      <w:proofErr w:type="gramEnd"/>
      <w:r w:rsidR="00F01D29" w:rsidRPr="003F5A95">
        <w:t>1</w:t>
      </w:r>
      <w:r w:rsidR="00DF2A84" w:rsidRPr="003F5A95">
        <w:t>50</w:t>
      </w:r>
      <w:r w:rsidR="004671BB" w:rsidRPr="003F5A95">
        <w:t xml:space="preserve">) = </w:t>
      </w:r>
      <w:r w:rsidR="00A41E10" w:rsidRPr="003F5A95">
        <w:t>2</w:t>
      </w:r>
      <w:r w:rsidR="00F4708E" w:rsidRPr="003F5A95">
        <w:t>.</w:t>
      </w:r>
      <w:r w:rsidR="0033084B" w:rsidRPr="003F5A95">
        <w:t>0</w:t>
      </w:r>
      <w:r w:rsidR="00A55DA8" w:rsidRPr="003F5A95">
        <w:t>4</w:t>
      </w:r>
      <w:r w:rsidR="004671BB" w:rsidRPr="003F5A95">
        <w:t xml:space="preserve">, </w:t>
      </w:r>
      <w:r w:rsidR="004671BB" w:rsidRPr="003F5A95">
        <w:rPr>
          <w:i/>
        </w:rPr>
        <w:t>p</w:t>
      </w:r>
      <w:r w:rsidR="004671BB" w:rsidRPr="003F5A95">
        <w:t xml:space="preserve"> = .</w:t>
      </w:r>
      <w:r w:rsidR="00A41E10" w:rsidRPr="003F5A95">
        <w:t>043</w:t>
      </w:r>
      <w:r w:rsidR="001F1F77" w:rsidRPr="003F5A95">
        <w:t>.</w:t>
      </w:r>
      <w:r w:rsidR="00B916A9" w:rsidRPr="003F5A95">
        <w:t xml:space="preserve"> </w:t>
      </w:r>
      <w:r w:rsidR="00C443CD" w:rsidRPr="003F5A95">
        <w:t>When we looked at the correlation for participants for whom the two time points were less than 10 days apart</w:t>
      </w:r>
      <w:r w:rsidR="00CB0F48" w:rsidRPr="003F5A95">
        <w:t>,</w:t>
      </w:r>
      <w:r w:rsidR="00C443CD" w:rsidRPr="003F5A95">
        <w:t xml:space="preserve"> we found that the correlation was a bit stronger, </w:t>
      </w:r>
      <w:proofErr w:type="gramStart"/>
      <w:r w:rsidR="00C443CD" w:rsidRPr="003F5A95">
        <w:rPr>
          <w:i/>
        </w:rPr>
        <w:t>r</w:t>
      </w:r>
      <w:r w:rsidR="00C443CD" w:rsidRPr="003F5A95">
        <w:t>(</w:t>
      </w:r>
      <w:proofErr w:type="gramEnd"/>
      <w:r w:rsidR="00C443CD" w:rsidRPr="003F5A95">
        <w:t>23)</w:t>
      </w:r>
      <w:r w:rsidR="00C443CD" w:rsidRPr="003F5A95">
        <w:rPr>
          <w:i/>
        </w:rPr>
        <w:t xml:space="preserve"> = </w:t>
      </w:r>
      <w:r w:rsidR="00C443CD" w:rsidRPr="003F5A95">
        <w:t xml:space="preserve">-.31, </w:t>
      </w:r>
      <w:r w:rsidR="00C443CD" w:rsidRPr="003F5A95">
        <w:rPr>
          <w:i/>
        </w:rPr>
        <w:t>p</w:t>
      </w:r>
      <w:r w:rsidR="00C443CD" w:rsidRPr="003F5A95">
        <w:t xml:space="preserve"> = .133, but still not significant.</w:t>
      </w:r>
    </w:p>
    <w:p w14:paraId="0DE750FA" w14:textId="77777777" w:rsidR="0003619A" w:rsidRDefault="0003619A" w:rsidP="00B366F2">
      <w:pPr>
        <w:spacing w:line="480" w:lineRule="auto"/>
        <w:ind w:firstLine="720"/>
      </w:pPr>
    </w:p>
    <w:p w14:paraId="7E1A4D79" w14:textId="77777777" w:rsidR="0003619A" w:rsidRPr="003F5A95" w:rsidRDefault="0003619A" w:rsidP="00B366F2">
      <w:pPr>
        <w:spacing w:line="480" w:lineRule="auto"/>
        <w:ind w:firstLine="720"/>
        <w:rPr>
          <w:b/>
        </w:rPr>
      </w:pPr>
    </w:p>
    <w:p w14:paraId="247DBB48" w14:textId="2456881F" w:rsidR="00564C52" w:rsidRPr="003F5A95" w:rsidRDefault="00564C52" w:rsidP="00564C52">
      <w:pPr>
        <w:spacing w:line="480" w:lineRule="auto"/>
      </w:pPr>
      <w:r w:rsidRPr="003F5A95">
        <w:rPr>
          <w:b/>
        </w:rPr>
        <w:t xml:space="preserve">Alternate </w:t>
      </w:r>
      <w:r w:rsidR="007775D2" w:rsidRPr="003F5A95">
        <w:rPr>
          <w:b/>
        </w:rPr>
        <w:t xml:space="preserve">(Domain-General) </w:t>
      </w:r>
      <w:r w:rsidRPr="003F5A95">
        <w:rPr>
          <w:b/>
        </w:rPr>
        <w:t>Measure of Effort Source Beliefs</w:t>
      </w:r>
    </w:p>
    <w:p w14:paraId="3CB9AAD6" w14:textId="33B93C61" w:rsidR="00564C52" w:rsidRPr="003F5A95" w:rsidRDefault="00564C52" w:rsidP="00A22C4F">
      <w:pPr>
        <w:spacing w:line="480" w:lineRule="auto"/>
      </w:pPr>
      <w:r w:rsidRPr="003F5A95">
        <w:tab/>
        <w:t>We created and tested (in all three studies) an alternative, non-vignette-based</w:t>
      </w:r>
      <w:r w:rsidR="00A22C4F" w:rsidRPr="003F5A95">
        <w:t xml:space="preserve"> </w:t>
      </w:r>
      <w:r w:rsidR="00E94CC6" w:rsidRPr="003F5A95">
        <w:t xml:space="preserve">general </w:t>
      </w:r>
      <w:r w:rsidR="00F834B9" w:rsidRPr="003F5A95">
        <w:t xml:space="preserve">academic </w:t>
      </w:r>
      <w:r w:rsidRPr="003F5A95">
        <w:t>measure of effort source beliefs. The measure</w:t>
      </w:r>
      <w:r w:rsidR="003D594B" w:rsidRPr="003F5A95">
        <w:t>, which was administered after the vignette-based measure and before the ability mindset measure,</w:t>
      </w:r>
      <w:r w:rsidRPr="003F5A95">
        <w:t xml:space="preserve"> consisted of</w:t>
      </w:r>
      <w:r w:rsidR="00A22C4F" w:rsidRPr="003F5A95">
        <w:t xml:space="preserve"> the following</w:t>
      </w:r>
      <w:r w:rsidRPr="003F5A95">
        <w:t xml:space="preserve"> 2 task-elicited belief items</w:t>
      </w:r>
      <w:r w:rsidR="006F7C9D" w:rsidRPr="003F5A95">
        <w:t xml:space="preserve"> </w:t>
      </w:r>
      <w:r w:rsidRPr="003F5A95">
        <w:t xml:space="preserve">and </w:t>
      </w:r>
      <w:r w:rsidR="00A71246" w:rsidRPr="003F5A95">
        <w:t>2</w:t>
      </w:r>
      <w:r w:rsidRPr="003F5A95">
        <w:t xml:space="preserve"> reverse-scored self-initiated belief items</w:t>
      </w:r>
      <w:r w:rsidR="00153EBA" w:rsidRPr="003F5A95">
        <w:t>.</w:t>
      </w:r>
      <w:r w:rsidRPr="003F5A95">
        <w:t xml:space="preserve"> </w:t>
      </w:r>
      <w:r w:rsidR="00A74051" w:rsidRPr="003F5A95">
        <w:t xml:space="preserve">The items were presented in a random order. </w:t>
      </w:r>
      <w:r w:rsidR="00153EBA" w:rsidRPr="003F5A95">
        <w:t>S</w:t>
      </w:r>
      <w:r w:rsidR="00A74051" w:rsidRPr="003F5A95">
        <w:t xml:space="preserve">tudents responded </w:t>
      </w:r>
      <w:r w:rsidRPr="003F5A95">
        <w:t>using a 1 (strongly disagree) to 6 (strongly agree) scale</w:t>
      </w:r>
      <w:r w:rsidR="00A74051" w:rsidRPr="003F5A95">
        <w:t>. We computed summary scores by subtracting the mean of the self-initiated items from the mean of the task-elicited items</w:t>
      </w:r>
      <w:r w:rsidRPr="003F5A95">
        <w:t xml:space="preserve"> </w:t>
      </w:r>
      <w:r w:rsidR="00A22C4F" w:rsidRPr="003F5A95">
        <w:t>(</w:t>
      </w:r>
      <w:r w:rsidRPr="003F5A95">
        <w:t xml:space="preserve">Study </w:t>
      </w:r>
      <w:r w:rsidR="00A22C4F" w:rsidRPr="003F5A95">
        <w:t xml:space="preserve">1: </w:t>
      </w:r>
      <w:r w:rsidRPr="003F5A95">
        <w:rPr>
          <w:i/>
        </w:rPr>
        <w:t>M</w:t>
      </w:r>
      <w:r w:rsidRPr="003F5A95">
        <w:t xml:space="preserve"> = </w:t>
      </w:r>
      <w:r w:rsidRPr="003F5A95">
        <w:noBreakHyphen/>
        <w:t xml:space="preserve">.49, </w:t>
      </w:r>
      <w:r w:rsidRPr="003F5A95">
        <w:rPr>
          <w:i/>
        </w:rPr>
        <w:t>SD</w:t>
      </w:r>
      <w:r w:rsidRPr="003F5A95">
        <w:t xml:space="preserve"> = 1.00</w:t>
      </w:r>
      <w:r w:rsidR="00A22C4F" w:rsidRPr="003F5A95">
        <w:t>; Study 2:</w:t>
      </w:r>
      <w:r w:rsidR="00CA2A6B" w:rsidRPr="003F5A95">
        <w:t xml:space="preserve"> </w:t>
      </w:r>
      <w:r w:rsidR="00CA2A6B" w:rsidRPr="003F5A95">
        <w:rPr>
          <w:i/>
        </w:rPr>
        <w:t>M</w:t>
      </w:r>
      <w:r w:rsidR="00CA2A6B" w:rsidRPr="003F5A95">
        <w:t xml:space="preserve"> = </w:t>
      </w:r>
      <w:r w:rsidR="00CA2A6B" w:rsidRPr="003F5A95">
        <w:noBreakHyphen/>
        <w:t>.4</w:t>
      </w:r>
      <w:r w:rsidR="00E93C3E" w:rsidRPr="003F5A95">
        <w:t>4</w:t>
      </w:r>
      <w:r w:rsidR="00CA2A6B" w:rsidRPr="003F5A95">
        <w:t xml:space="preserve">, </w:t>
      </w:r>
      <w:r w:rsidR="00CA2A6B" w:rsidRPr="003F5A95">
        <w:rPr>
          <w:i/>
        </w:rPr>
        <w:t>SD</w:t>
      </w:r>
      <w:r w:rsidR="00CA2A6B" w:rsidRPr="003F5A95">
        <w:t xml:space="preserve"> = 1.0</w:t>
      </w:r>
      <w:r w:rsidR="00E93C3E" w:rsidRPr="003F5A95">
        <w:t>3</w:t>
      </w:r>
      <w:r w:rsidR="00A22C4F" w:rsidRPr="003F5A95">
        <w:t>; Study 3:</w:t>
      </w:r>
      <w:r w:rsidR="00505586" w:rsidRPr="003F5A95">
        <w:t xml:space="preserve"> </w:t>
      </w:r>
      <w:r w:rsidR="00505586" w:rsidRPr="003F5A95">
        <w:rPr>
          <w:i/>
        </w:rPr>
        <w:t>M</w:t>
      </w:r>
      <w:r w:rsidR="00505586" w:rsidRPr="003F5A95">
        <w:t xml:space="preserve"> =</w:t>
      </w:r>
      <w:r w:rsidR="00A22C4F" w:rsidRPr="003F5A95">
        <w:t xml:space="preserve"> </w:t>
      </w:r>
      <w:r w:rsidR="00505586" w:rsidRPr="003F5A95">
        <w:noBreakHyphen/>
        <w:t xml:space="preserve">.77, </w:t>
      </w:r>
      <w:r w:rsidR="00505586" w:rsidRPr="003F5A95">
        <w:rPr>
          <w:i/>
        </w:rPr>
        <w:t>SD</w:t>
      </w:r>
      <w:r w:rsidR="00505586" w:rsidRPr="003F5A95">
        <w:t xml:space="preserve"> = .94</w:t>
      </w:r>
      <w:r w:rsidRPr="003F5A95">
        <w:t>)</w:t>
      </w:r>
      <w:r w:rsidR="00F7060F" w:rsidRPr="003F5A95">
        <w:rPr>
          <w:rStyle w:val="FootnoteReference"/>
        </w:rPr>
        <w:footnoteReference w:id="3"/>
      </w:r>
      <w:r w:rsidRPr="003F5A95">
        <w:t>:</w:t>
      </w:r>
    </w:p>
    <w:p w14:paraId="39DBA065" w14:textId="77777777" w:rsidR="00564C52" w:rsidRPr="003F5A95" w:rsidRDefault="00564C52" w:rsidP="00564C52">
      <w:pPr>
        <w:pStyle w:val="ListParagraph"/>
        <w:numPr>
          <w:ilvl w:val="0"/>
          <w:numId w:val="5"/>
        </w:numPr>
        <w:spacing w:after="120"/>
        <w:contextualSpacing w:val="0"/>
      </w:pPr>
      <w:r w:rsidRPr="003F5A95">
        <w:t xml:space="preserve">When someone puts </w:t>
      </w:r>
      <w:r w:rsidRPr="003F5A95">
        <w:rPr>
          <w:i/>
        </w:rPr>
        <w:t>a lot of effort</w:t>
      </w:r>
      <w:r w:rsidRPr="003F5A95">
        <w:t xml:space="preserve"> into an academic task, it is usually because the task was challenging and they </w:t>
      </w:r>
      <w:r w:rsidRPr="003F5A95">
        <w:rPr>
          <w:i/>
        </w:rPr>
        <w:t>had</w:t>
      </w:r>
      <w:r w:rsidRPr="003F5A95">
        <w:t xml:space="preserve"> to work hard on it. </w:t>
      </w:r>
      <w:r w:rsidRPr="003F5A95">
        <w:rPr>
          <w:i/>
        </w:rPr>
        <w:t>(task-elicited belief)</w:t>
      </w:r>
    </w:p>
    <w:p w14:paraId="39A51590" w14:textId="77777777" w:rsidR="00564C52" w:rsidRPr="003F5A95" w:rsidRDefault="00564C52" w:rsidP="00564C52">
      <w:pPr>
        <w:pStyle w:val="ListParagraph"/>
        <w:numPr>
          <w:ilvl w:val="0"/>
          <w:numId w:val="5"/>
        </w:numPr>
        <w:spacing w:after="120"/>
        <w:contextualSpacing w:val="0"/>
      </w:pPr>
      <w:r w:rsidRPr="003F5A95">
        <w:lastRenderedPageBreak/>
        <w:t xml:space="preserve">When someone puts </w:t>
      </w:r>
      <w:r w:rsidRPr="003F5A95">
        <w:rPr>
          <w:i/>
        </w:rPr>
        <w:t>very little effort</w:t>
      </w:r>
      <w:r w:rsidRPr="003F5A95">
        <w:t xml:space="preserve"> into an academic task, it is typically because the task was easy and </w:t>
      </w:r>
      <w:r w:rsidRPr="003F5A95">
        <w:rPr>
          <w:i/>
        </w:rPr>
        <w:t xml:space="preserve">did </w:t>
      </w:r>
      <w:r w:rsidRPr="003F5A95">
        <w:rPr>
          <w:i/>
          <w:u w:val="single"/>
        </w:rPr>
        <w:t>not</w:t>
      </w:r>
      <w:r w:rsidRPr="003F5A95">
        <w:rPr>
          <w:i/>
        </w:rPr>
        <w:t xml:space="preserve"> demand</w:t>
      </w:r>
      <w:r w:rsidRPr="003F5A95">
        <w:t xml:space="preserve"> much effort from them. </w:t>
      </w:r>
      <w:r w:rsidRPr="003F5A95">
        <w:rPr>
          <w:i/>
        </w:rPr>
        <w:t>(task-elicited belief)</w:t>
      </w:r>
    </w:p>
    <w:p w14:paraId="0D390B1C" w14:textId="77777777" w:rsidR="00564C52" w:rsidRPr="003F5A95" w:rsidRDefault="00564C52" w:rsidP="00564C52">
      <w:pPr>
        <w:pStyle w:val="ListParagraph"/>
        <w:numPr>
          <w:ilvl w:val="0"/>
          <w:numId w:val="5"/>
        </w:numPr>
        <w:spacing w:after="120"/>
        <w:contextualSpacing w:val="0"/>
      </w:pPr>
      <w:r w:rsidRPr="003F5A95">
        <w:t xml:space="preserve">When someone puts </w:t>
      </w:r>
      <w:r w:rsidRPr="003F5A95">
        <w:rPr>
          <w:i/>
        </w:rPr>
        <w:t>a lot of effort</w:t>
      </w:r>
      <w:r w:rsidRPr="003F5A95">
        <w:t xml:space="preserve"> into an academic task, it is usually because the person was very motivated and </w:t>
      </w:r>
      <w:r w:rsidRPr="003F5A95">
        <w:rPr>
          <w:i/>
        </w:rPr>
        <w:t>chose</w:t>
      </w:r>
      <w:r w:rsidRPr="003F5A95">
        <w:t xml:space="preserve"> to work hard. </w:t>
      </w:r>
      <w:r w:rsidRPr="003F5A95">
        <w:rPr>
          <w:i/>
        </w:rPr>
        <w:t>(self-initiated belief; reverse-scored)</w:t>
      </w:r>
    </w:p>
    <w:p w14:paraId="260FE767" w14:textId="6CB20A7B" w:rsidR="00564C52" w:rsidRPr="003F5A95" w:rsidRDefault="00564C52" w:rsidP="00AF0D06">
      <w:pPr>
        <w:pStyle w:val="ListParagraph"/>
        <w:numPr>
          <w:ilvl w:val="0"/>
          <w:numId w:val="5"/>
        </w:numPr>
        <w:spacing w:after="240"/>
        <w:contextualSpacing w:val="0"/>
      </w:pPr>
      <w:r w:rsidRPr="003F5A95">
        <w:t xml:space="preserve">When someone puts </w:t>
      </w:r>
      <w:r w:rsidRPr="003F5A95">
        <w:rPr>
          <w:i/>
        </w:rPr>
        <w:t>very little effort</w:t>
      </w:r>
      <w:r w:rsidRPr="003F5A95">
        <w:t xml:space="preserve"> into an academic task, it is usually because the person was unmotivated and </w:t>
      </w:r>
      <w:r w:rsidRPr="003F5A95">
        <w:rPr>
          <w:i/>
        </w:rPr>
        <w:t xml:space="preserve">chose </w:t>
      </w:r>
      <w:r w:rsidRPr="003F5A95">
        <w:rPr>
          <w:i/>
          <w:u w:val="single"/>
        </w:rPr>
        <w:t>not</w:t>
      </w:r>
      <w:r w:rsidRPr="003F5A95">
        <w:rPr>
          <w:i/>
        </w:rPr>
        <w:t xml:space="preserve"> to</w:t>
      </w:r>
      <w:r w:rsidRPr="003F5A95">
        <w:t xml:space="preserve"> invest that much effort. </w:t>
      </w:r>
      <w:r w:rsidRPr="003F5A95">
        <w:rPr>
          <w:i/>
        </w:rPr>
        <w:t>(self-initiated belief; reverse-scored)</w:t>
      </w:r>
    </w:p>
    <w:p w14:paraId="349A0765" w14:textId="6075A4FE" w:rsidR="00B80C3D" w:rsidRPr="003F5A95" w:rsidRDefault="00D6677E" w:rsidP="00C94BA7">
      <w:pPr>
        <w:spacing w:line="480" w:lineRule="auto"/>
        <w:rPr>
          <w:b/>
        </w:rPr>
      </w:pPr>
      <w:r w:rsidRPr="003F5A95">
        <w:t>As demonstrated in the main text, the vignette-based</w:t>
      </w:r>
      <w:r w:rsidR="00DF0676" w:rsidRPr="003F5A95">
        <w:t xml:space="preserve"> measure emerged as a robust,</w:t>
      </w:r>
      <w:r w:rsidRPr="003F5A95">
        <w:t xml:space="preserve"> consistent</w:t>
      </w:r>
      <w:r w:rsidR="00DF0676" w:rsidRPr="003F5A95">
        <w:t>, and reliable</w:t>
      </w:r>
      <w:r w:rsidRPr="003F5A95">
        <w:t xml:space="preserve"> predictor of predictor of students’ judgments of their own and others’ academic abilities.</w:t>
      </w:r>
      <w:r w:rsidR="008830A1" w:rsidRPr="003F5A95">
        <w:t xml:space="preserve"> By contrast,</w:t>
      </w:r>
      <w:r w:rsidRPr="003F5A95">
        <w:t xml:space="preserve"> </w:t>
      </w:r>
      <w:r w:rsidR="007C55F1" w:rsidRPr="003F5A95">
        <w:t xml:space="preserve">while the alternative measure predicted judgments in Studies 2 and 3, even when </w:t>
      </w:r>
      <w:r w:rsidR="00760415" w:rsidRPr="003F5A95">
        <w:t>controlling for the vignette-based measure</w:t>
      </w:r>
      <w:r w:rsidR="007C55F1" w:rsidRPr="003F5A95">
        <w:t xml:space="preserve"> (see Table S</w:t>
      </w:r>
      <w:r w:rsidR="00E70385" w:rsidRPr="003F5A95">
        <w:t>5</w:t>
      </w:r>
      <w:r w:rsidR="007C55F1" w:rsidRPr="003F5A95">
        <w:t xml:space="preserve">), it did not predict judgments in Study 1, </w:t>
      </w:r>
      <w:r w:rsidR="00600634" w:rsidRPr="003F5A95">
        <w:t xml:space="preserve">even when the vignette-based measure was not included in the analyses, </w:t>
      </w:r>
      <w:proofErr w:type="gramStart"/>
      <w:r w:rsidR="00F61A54" w:rsidRPr="003F5A95">
        <w:rPr>
          <w:i/>
        </w:rPr>
        <w:t>F</w:t>
      </w:r>
      <w:r w:rsidR="00F61A54" w:rsidRPr="003F5A95">
        <w:t>(</w:t>
      </w:r>
      <w:proofErr w:type="gramEnd"/>
      <w:r w:rsidR="00410CAE" w:rsidRPr="003F5A95">
        <w:t>1, 108</w:t>
      </w:r>
      <w:r w:rsidR="00F61A54" w:rsidRPr="003F5A95">
        <w:t xml:space="preserve">) = </w:t>
      </w:r>
      <w:r w:rsidR="00410CAE" w:rsidRPr="003F5A95">
        <w:t>2.50</w:t>
      </w:r>
      <w:r w:rsidR="00F61A54" w:rsidRPr="003F5A95">
        <w:t xml:space="preserve">, </w:t>
      </w:r>
      <w:r w:rsidR="00F61A54" w:rsidRPr="003F5A95">
        <w:rPr>
          <w:i/>
        </w:rPr>
        <w:t>p</w:t>
      </w:r>
      <w:r w:rsidR="00F61A54" w:rsidRPr="003F5A95">
        <w:t xml:space="preserve"> = </w:t>
      </w:r>
      <w:r w:rsidR="00410CAE" w:rsidRPr="003F5A95">
        <w:t>.117</w:t>
      </w:r>
      <w:r w:rsidR="00F61A54" w:rsidRPr="003F5A95">
        <w:t xml:space="preserve">, </w:t>
      </w:r>
      <w:r w:rsidR="00F61A54" w:rsidRPr="003F5A95">
        <w:rPr>
          <w:rFonts w:cs="Times New Roman"/>
          <w:i/>
        </w:rPr>
        <w:t>η</w:t>
      </w:r>
      <w:r w:rsidR="00F61A54" w:rsidRPr="003F5A95">
        <w:rPr>
          <w:rFonts w:cs="Times New Roman"/>
          <w:bCs/>
          <w:i/>
          <w:vertAlign w:val="superscript"/>
        </w:rPr>
        <w:t>2</w:t>
      </w:r>
      <w:r w:rsidR="00F61A54" w:rsidRPr="003F5A95">
        <w:rPr>
          <w:rFonts w:cs="Times New Roman"/>
          <w:bCs/>
          <w:i/>
          <w:vertAlign w:val="subscript"/>
        </w:rPr>
        <w:t>p</w:t>
      </w:r>
      <w:r w:rsidR="00F61A54" w:rsidRPr="003F5A95">
        <w:t xml:space="preserve"> = </w:t>
      </w:r>
      <w:r w:rsidR="00410CAE" w:rsidRPr="003F5A95">
        <w:t>.023</w:t>
      </w:r>
      <w:r w:rsidR="007C55F1" w:rsidRPr="003F5A95">
        <w:t xml:space="preserve">. Furthermore, </w:t>
      </w:r>
      <w:r w:rsidR="00A90807" w:rsidRPr="003F5A95">
        <w:t>the correlations between the two task-elicited items</w:t>
      </w:r>
      <w:r w:rsidR="003E6ABE" w:rsidRPr="003F5A95">
        <w:t xml:space="preserve"> (Study 1: </w:t>
      </w:r>
      <w:r w:rsidR="003E6ABE" w:rsidRPr="003F5A95">
        <w:rPr>
          <w:i/>
        </w:rPr>
        <w:t>r</w:t>
      </w:r>
      <w:r w:rsidR="003E6ABE" w:rsidRPr="003F5A95">
        <w:t xml:space="preserve"> = .33, </w:t>
      </w:r>
      <w:r w:rsidR="003E6ABE" w:rsidRPr="003F5A95">
        <w:rPr>
          <w:i/>
        </w:rPr>
        <w:t>p</w:t>
      </w:r>
      <w:r w:rsidR="003E6ABE" w:rsidRPr="003F5A95">
        <w:t xml:space="preserve"> &lt; .001; Study 2: </w:t>
      </w:r>
      <w:r w:rsidR="003E6ABE" w:rsidRPr="003F5A95">
        <w:rPr>
          <w:i/>
        </w:rPr>
        <w:t>r</w:t>
      </w:r>
      <w:r w:rsidR="003E6ABE" w:rsidRPr="003F5A95">
        <w:t xml:space="preserve"> = .3</w:t>
      </w:r>
      <w:r w:rsidR="00E93C3E" w:rsidRPr="003F5A95">
        <w:t>3</w:t>
      </w:r>
      <w:r w:rsidR="003E6ABE" w:rsidRPr="003F5A95">
        <w:t xml:space="preserve">, </w:t>
      </w:r>
      <w:r w:rsidR="003E6ABE" w:rsidRPr="003F5A95">
        <w:rPr>
          <w:i/>
        </w:rPr>
        <w:t>p</w:t>
      </w:r>
      <w:r w:rsidR="003E6ABE" w:rsidRPr="003F5A95">
        <w:t xml:space="preserve"> &lt; .001 ; Study 3: </w:t>
      </w:r>
      <w:r w:rsidR="003E6ABE" w:rsidRPr="003F5A95">
        <w:rPr>
          <w:i/>
        </w:rPr>
        <w:t>r</w:t>
      </w:r>
      <w:r w:rsidR="003E6ABE" w:rsidRPr="003F5A95">
        <w:t xml:space="preserve"> = .25, </w:t>
      </w:r>
      <w:r w:rsidR="003E6ABE" w:rsidRPr="003F5A95">
        <w:rPr>
          <w:i/>
        </w:rPr>
        <w:t>p</w:t>
      </w:r>
      <w:r w:rsidR="003E6ABE" w:rsidRPr="003F5A95">
        <w:t xml:space="preserve"> &lt; .001) and</w:t>
      </w:r>
      <w:r w:rsidR="00A90807" w:rsidRPr="003F5A95">
        <w:t xml:space="preserve"> between the two self-initiated items</w:t>
      </w:r>
      <w:r w:rsidR="003E6ABE" w:rsidRPr="003F5A95">
        <w:t xml:space="preserve"> (Study 1: </w:t>
      </w:r>
      <w:r w:rsidR="003E6ABE" w:rsidRPr="003F5A95">
        <w:rPr>
          <w:i/>
        </w:rPr>
        <w:t>r</w:t>
      </w:r>
      <w:r w:rsidR="003E6ABE" w:rsidRPr="003F5A95">
        <w:t xml:space="preserve"> = .38, </w:t>
      </w:r>
      <w:r w:rsidR="003E6ABE" w:rsidRPr="003F5A95">
        <w:rPr>
          <w:i/>
        </w:rPr>
        <w:t>p</w:t>
      </w:r>
      <w:r w:rsidR="003E6ABE" w:rsidRPr="003F5A95">
        <w:t xml:space="preserve"> &lt; .001; Study 2: </w:t>
      </w:r>
      <w:r w:rsidR="003E6ABE" w:rsidRPr="003F5A95">
        <w:rPr>
          <w:i/>
        </w:rPr>
        <w:t>r</w:t>
      </w:r>
      <w:r w:rsidR="003E6ABE" w:rsidRPr="003F5A95">
        <w:t xml:space="preserve"> = .4</w:t>
      </w:r>
      <w:r w:rsidR="00E93C3E" w:rsidRPr="003F5A95">
        <w:t>6</w:t>
      </w:r>
      <w:r w:rsidR="003E6ABE" w:rsidRPr="003F5A95">
        <w:t xml:space="preserve">, </w:t>
      </w:r>
      <w:r w:rsidR="003E6ABE" w:rsidRPr="003F5A95">
        <w:rPr>
          <w:i/>
        </w:rPr>
        <w:t>p</w:t>
      </w:r>
      <w:r w:rsidR="003E6ABE" w:rsidRPr="003F5A95">
        <w:t xml:space="preserve"> &lt; .001; Study 3: </w:t>
      </w:r>
      <w:r w:rsidR="003E6ABE" w:rsidRPr="003F5A95">
        <w:rPr>
          <w:i/>
        </w:rPr>
        <w:t>r</w:t>
      </w:r>
      <w:r w:rsidR="003E6ABE" w:rsidRPr="003F5A95">
        <w:t xml:space="preserve"> = .30, </w:t>
      </w:r>
      <w:r w:rsidR="003E6ABE" w:rsidRPr="003F5A95">
        <w:rPr>
          <w:i/>
        </w:rPr>
        <w:t>p</w:t>
      </w:r>
      <w:r w:rsidR="003E6ABE" w:rsidRPr="003F5A95">
        <w:t xml:space="preserve"> &lt; .001)</w:t>
      </w:r>
      <w:r w:rsidR="00A90807" w:rsidRPr="003F5A95">
        <w:t xml:space="preserve"> that </w:t>
      </w:r>
      <w:r w:rsidR="00C64234" w:rsidRPr="003F5A95">
        <w:t>formed the basis of th</w:t>
      </w:r>
      <w:r w:rsidR="00544B88" w:rsidRPr="003F5A95">
        <w:t>e alternative</w:t>
      </w:r>
      <w:r w:rsidR="00C64234" w:rsidRPr="003F5A95">
        <w:t xml:space="preserve"> measure</w:t>
      </w:r>
      <w:r w:rsidR="00883BB7" w:rsidRPr="003F5A95">
        <w:t xml:space="preserve"> </w:t>
      </w:r>
      <w:r w:rsidR="00544B88" w:rsidRPr="003F5A95">
        <w:t>were not especially large, suggesting low reliability</w:t>
      </w:r>
      <w:r w:rsidR="00C64234" w:rsidRPr="003F5A95">
        <w:t xml:space="preserve">. </w:t>
      </w:r>
      <w:r w:rsidR="00E212F3" w:rsidRPr="003F5A95">
        <w:t>Together, these results suggest that our primary vignette-based measure represented a reliable index of students’ effort source beliefs</w:t>
      </w:r>
      <w:r w:rsidR="00965AB9" w:rsidRPr="003F5A95">
        <w:t>, although in some contexts the alternative measure was a better predictor of participants’ ability judgments</w:t>
      </w:r>
      <w:r w:rsidR="00E212F3" w:rsidRPr="003F5A95">
        <w:t>.</w:t>
      </w:r>
      <w:r w:rsidR="007C55F1" w:rsidRPr="003F5A95">
        <w:t xml:space="preserve"> </w:t>
      </w:r>
      <w:r w:rsidR="00597B78" w:rsidRPr="003F5A95">
        <w:t>We also note</w:t>
      </w:r>
      <w:r w:rsidR="007C55F1" w:rsidRPr="003F5A95">
        <w:t xml:space="preserve"> that the correlations between our primary effort source beliefs measure and this alternative measure were not especially large (Study 1: </w:t>
      </w:r>
      <w:r w:rsidR="007C55F1" w:rsidRPr="003F5A95">
        <w:rPr>
          <w:i/>
        </w:rPr>
        <w:t>r</w:t>
      </w:r>
      <w:r w:rsidR="007C55F1" w:rsidRPr="003F5A95">
        <w:t xml:space="preserve"> = .26, </w:t>
      </w:r>
      <w:r w:rsidR="007C55F1" w:rsidRPr="003F5A95">
        <w:rPr>
          <w:i/>
        </w:rPr>
        <w:t>p</w:t>
      </w:r>
      <w:r w:rsidR="007C55F1" w:rsidRPr="003F5A95">
        <w:t xml:space="preserve"> &lt; .001; Study 2: </w:t>
      </w:r>
      <w:proofErr w:type="spellStart"/>
      <w:r w:rsidR="007C55F1" w:rsidRPr="003F5A95">
        <w:rPr>
          <w:i/>
        </w:rPr>
        <w:t>r</w:t>
      </w:r>
      <w:r w:rsidR="007C55F1" w:rsidRPr="003F5A95">
        <w:t>s</w:t>
      </w:r>
      <w:proofErr w:type="spellEnd"/>
      <w:r w:rsidR="007C55F1" w:rsidRPr="003F5A95">
        <w:t xml:space="preserve"> = .4</w:t>
      </w:r>
      <w:r w:rsidR="00E93C3E" w:rsidRPr="003F5A95">
        <w:t>2</w:t>
      </w:r>
      <w:r w:rsidR="007C55F1" w:rsidRPr="003F5A95">
        <w:t xml:space="preserve"> (other-focused) and .3</w:t>
      </w:r>
      <w:r w:rsidR="00E93C3E" w:rsidRPr="003F5A95">
        <w:t>8</w:t>
      </w:r>
      <w:r w:rsidR="007C55F1" w:rsidRPr="003F5A95">
        <w:t xml:space="preserve"> (self-focused), </w:t>
      </w:r>
      <w:r w:rsidR="007C55F1" w:rsidRPr="003F5A95">
        <w:rPr>
          <w:i/>
        </w:rPr>
        <w:t>p</w:t>
      </w:r>
      <w:r w:rsidR="007C55F1" w:rsidRPr="003F5A95">
        <w:t xml:space="preserve"> &lt; .001; Study 3: </w:t>
      </w:r>
      <w:r w:rsidR="007C55F1" w:rsidRPr="003F5A95">
        <w:rPr>
          <w:i/>
        </w:rPr>
        <w:t>r</w:t>
      </w:r>
      <w:r w:rsidR="007C55F1" w:rsidRPr="003F5A95">
        <w:t xml:space="preserve"> = .34, </w:t>
      </w:r>
      <w:r w:rsidR="007C55F1" w:rsidRPr="003F5A95">
        <w:rPr>
          <w:i/>
        </w:rPr>
        <w:t>p</w:t>
      </w:r>
      <w:r w:rsidR="007C55F1" w:rsidRPr="003F5A95">
        <w:t xml:space="preserve"> &lt; .001).</w:t>
      </w:r>
      <w:r w:rsidR="00E34C53" w:rsidRPr="003F5A95">
        <w:t xml:space="preserve"> In addition, the correlations between participants’ general ability mindsets and this alternative effort source measure were </w:t>
      </w:r>
      <w:r w:rsidR="00162673" w:rsidRPr="003F5A95">
        <w:t xml:space="preserve">either </w:t>
      </w:r>
      <w:r w:rsidR="00E34C53" w:rsidRPr="003F5A95">
        <w:t xml:space="preserve">small or nonexistent (Study 1: </w:t>
      </w:r>
      <w:r w:rsidR="00E34C53" w:rsidRPr="003F5A95">
        <w:rPr>
          <w:i/>
        </w:rPr>
        <w:t>r</w:t>
      </w:r>
      <w:r w:rsidR="00E34C53" w:rsidRPr="003F5A95">
        <w:t xml:space="preserve"> = </w:t>
      </w:r>
      <w:r w:rsidR="00663106" w:rsidRPr="003F5A95">
        <w:t>-</w:t>
      </w:r>
      <w:r w:rsidR="00E34C53" w:rsidRPr="003F5A95">
        <w:t>.</w:t>
      </w:r>
      <w:r w:rsidR="00663106" w:rsidRPr="003F5A95">
        <w:t>10</w:t>
      </w:r>
      <w:r w:rsidR="00E34C53" w:rsidRPr="003F5A95">
        <w:t xml:space="preserve">, </w:t>
      </w:r>
      <w:r w:rsidR="00E34C53" w:rsidRPr="003F5A95">
        <w:rPr>
          <w:i/>
        </w:rPr>
        <w:t>p</w:t>
      </w:r>
      <w:r w:rsidR="00663106" w:rsidRPr="003F5A95">
        <w:t xml:space="preserve"> =</w:t>
      </w:r>
      <w:r w:rsidR="00E34C53" w:rsidRPr="003F5A95">
        <w:t xml:space="preserve"> .</w:t>
      </w:r>
      <w:r w:rsidR="00663106" w:rsidRPr="003F5A95">
        <w:t>291</w:t>
      </w:r>
      <w:r w:rsidR="00E34C53" w:rsidRPr="003F5A95">
        <w:t xml:space="preserve">; Study 2: </w:t>
      </w:r>
      <w:r w:rsidR="00E34C53" w:rsidRPr="003F5A95">
        <w:rPr>
          <w:i/>
        </w:rPr>
        <w:t>r</w:t>
      </w:r>
      <w:r w:rsidR="00E34C53" w:rsidRPr="003F5A95">
        <w:t xml:space="preserve"> = </w:t>
      </w:r>
      <w:r w:rsidR="00663106" w:rsidRPr="003F5A95">
        <w:t>-</w:t>
      </w:r>
      <w:r w:rsidR="00E34C53" w:rsidRPr="003F5A95">
        <w:t>.</w:t>
      </w:r>
      <w:r w:rsidR="00663106" w:rsidRPr="003F5A95">
        <w:t>21</w:t>
      </w:r>
      <w:r w:rsidR="00E34C53" w:rsidRPr="003F5A95">
        <w:t xml:space="preserve">, </w:t>
      </w:r>
      <w:r w:rsidR="00E34C53" w:rsidRPr="003F5A95">
        <w:rPr>
          <w:i/>
        </w:rPr>
        <w:t>p</w:t>
      </w:r>
      <w:r w:rsidR="00663106" w:rsidRPr="003F5A95">
        <w:t xml:space="preserve"> = .004</w:t>
      </w:r>
      <w:r w:rsidR="00E34C53" w:rsidRPr="003F5A95">
        <w:t xml:space="preserve">; Study 3: </w:t>
      </w:r>
      <w:r w:rsidR="00E34C53" w:rsidRPr="003F5A95">
        <w:rPr>
          <w:i/>
        </w:rPr>
        <w:t>r</w:t>
      </w:r>
      <w:r w:rsidR="00E34C53" w:rsidRPr="003F5A95">
        <w:t xml:space="preserve"> = </w:t>
      </w:r>
      <w:r w:rsidR="00663106" w:rsidRPr="003F5A95">
        <w:t>-</w:t>
      </w:r>
      <w:r w:rsidR="00E34C53" w:rsidRPr="003F5A95">
        <w:t>.</w:t>
      </w:r>
      <w:r w:rsidR="00663106" w:rsidRPr="003F5A95">
        <w:t>02</w:t>
      </w:r>
      <w:r w:rsidR="00E34C53" w:rsidRPr="003F5A95">
        <w:t xml:space="preserve">, </w:t>
      </w:r>
      <w:r w:rsidR="00E34C53" w:rsidRPr="003F5A95">
        <w:rPr>
          <w:i/>
        </w:rPr>
        <w:t>p</w:t>
      </w:r>
      <w:r w:rsidR="00E34C53" w:rsidRPr="003F5A95">
        <w:t xml:space="preserve"> </w:t>
      </w:r>
      <w:r w:rsidR="00663106" w:rsidRPr="003F5A95">
        <w:t>=</w:t>
      </w:r>
      <w:r w:rsidR="00E34C53" w:rsidRPr="003F5A95">
        <w:t xml:space="preserve"> .</w:t>
      </w:r>
      <w:r w:rsidR="00663106" w:rsidRPr="003F5A95">
        <w:t>770</w:t>
      </w:r>
      <w:r w:rsidR="00E34C53" w:rsidRPr="003F5A95">
        <w:t>).</w:t>
      </w:r>
      <w:r w:rsidR="00B80C3D" w:rsidRPr="003F5A95">
        <w:rPr>
          <w:b/>
        </w:rPr>
        <w:br w:type="page"/>
      </w:r>
    </w:p>
    <w:p w14:paraId="4205193A" w14:textId="717A33F6" w:rsidR="00952C12" w:rsidRPr="003F5A95" w:rsidRDefault="00952C12" w:rsidP="00D22165">
      <w:pPr>
        <w:spacing w:after="120"/>
        <w:ind w:left="-180"/>
        <w:rPr>
          <w:b/>
        </w:rPr>
      </w:pPr>
      <w:r w:rsidRPr="003F5A95">
        <w:rPr>
          <w:b/>
        </w:rPr>
        <w:lastRenderedPageBreak/>
        <w:t xml:space="preserve">Table S5. </w:t>
      </w:r>
      <w:r w:rsidRPr="003F5A95">
        <w:t xml:space="preserve">Results of </w:t>
      </w:r>
      <w:r w:rsidR="004B7546">
        <w:t>R</w:t>
      </w:r>
      <w:r w:rsidR="00352E16">
        <w:t xml:space="preserve">epeated </w:t>
      </w:r>
      <w:r w:rsidR="004B7546">
        <w:t>M</w:t>
      </w:r>
      <w:r w:rsidR="00352E16">
        <w:t>easures</w:t>
      </w:r>
      <w:r w:rsidRPr="003F5A95">
        <w:t xml:space="preserve"> ANCOVAs </w:t>
      </w:r>
      <w:r w:rsidR="004B7546">
        <w:t>P</w:t>
      </w:r>
      <w:r w:rsidRPr="003F5A95">
        <w:t xml:space="preserve">redicting </w:t>
      </w:r>
      <w:r w:rsidR="004B7546">
        <w:t>A</w:t>
      </w:r>
      <w:r w:rsidRPr="003F5A95">
        <w:t xml:space="preserve">bility </w:t>
      </w:r>
      <w:r w:rsidR="004B7546">
        <w:t>J</w:t>
      </w:r>
      <w:r w:rsidRPr="003F5A95">
        <w:t xml:space="preserve">udgments </w:t>
      </w:r>
      <w:proofErr w:type="gramStart"/>
      <w:r w:rsidR="004B7546">
        <w:t>F</w:t>
      </w:r>
      <w:r w:rsidRPr="003F5A95">
        <w:t>rom</w:t>
      </w:r>
      <w:proofErr w:type="gramEnd"/>
      <w:r w:rsidRPr="003F5A95">
        <w:t xml:space="preserve"> </w:t>
      </w:r>
      <w:r w:rsidR="004B7546">
        <w:t>B</w:t>
      </w:r>
      <w:r w:rsidRPr="003F5A95">
        <w:t xml:space="preserve">oth our </w:t>
      </w:r>
      <w:r w:rsidR="004B7546">
        <w:t>A</w:t>
      </w:r>
      <w:r w:rsidRPr="003F5A95">
        <w:t xml:space="preserve">lternative and </w:t>
      </w:r>
      <w:r w:rsidR="004B7546">
        <w:t>P</w:t>
      </w:r>
      <w:r w:rsidRPr="003F5A95">
        <w:t xml:space="preserve">rimary </w:t>
      </w:r>
      <w:r w:rsidR="004B7546">
        <w:t>M</w:t>
      </w:r>
      <w:r w:rsidRPr="003F5A95">
        <w:t xml:space="preserve">easures of </w:t>
      </w:r>
      <w:r w:rsidR="004B7546">
        <w:t>P</w:t>
      </w:r>
      <w:r w:rsidRPr="003F5A95">
        <w:t xml:space="preserve">articipants’ </w:t>
      </w:r>
      <w:r w:rsidR="004B7546">
        <w:t>E</w:t>
      </w:r>
      <w:r w:rsidRPr="003F5A95">
        <w:t xml:space="preserve">ffort </w:t>
      </w:r>
      <w:r w:rsidR="004B7546">
        <w:t>S</w:t>
      </w:r>
      <w:r w:rsidRPr="003F5A95">
        <w:t xml:space="preserve">ource </w:t>
      </w:r>
      <w:r w:rsidR="004B7546">
        <w:t>B</w:t>
      </w:r>
      <w:r w:rsidRPr="003F5A95">
        <w:t>eliefs</w:t>
      </w:r>
      <w:r w:rsidR="00926A1D">
        <w:t xml:space="preserve"> (</w:t>
      </w:r>
      <w:r w:rsidR="004B7546">
        <w:t>S</w:t>
      </w:r>
      <w:r w:rsidR="00926A1D">
        <w:t>tandardized)</w:t>
      </w:r>
      <w:r w:rsidRPr="003F5A95">
        <w:t xml:space="preserve">, </w:t>
      </w:r>
      <w:r w:rsidR="004B7546">
        <w:t>A</w:t>
      </w:r>
      <w:r w:rsidRPr="003F5A95">
        <w:t xml:space="preserve">bility </w:t>
      </w:r>
      <w:r w:rsidR="004B7546">
        <w:t>M</w:t>
      </w:r>
      <w:r w:rsidRPr="003F5A95">
        <w:t>indsets</w:t>
      </w:r>
      <w:r w:rsidR="00926A1D">
        <w:t xml:space="preserve"> (</w:t>
      </w:r>
      <w:r w:rsidR="004B7546">
        <w:t>S</w:t>
      </w:r>
      <w:r w:rsidR="00926A1D">
        <w:t>tandardized)</w:t>
      </w:r>
      <w:r w:rsidRPr="003F5A95">
        <w:t xml:space="preserve">, the </w:t>
      </w:r>
      <w:r w:rsidR="004B7546">
        <w:t>T</w:t>
      </w:r>
      <w:r w:rsidRPr="003F5A95">
        <w:t xml:space="preserve">arget </w:t>
      </w:r>
      <w:r w:rsidR="004B7546">
        <w:t>S</w:t>
      </w:r>
      <w:r w:rsidRPr="003F5A95">
        <w:t xml:space="preserve">tudent’s </w:t>
      </w:r>
      <w:r w:rsidR="004B7546">
        <w:t>E</w:t>
      </w:r>
      <w:r w:rsidRPr="003F5A95">
        <w:t xml:space="preserve">ffort </w:t>
      </w:r>
      <w:r w:rsidR="004B7546">
        <w:t>L</w:t>
      </w:r>
      <w:r w:rsidRPr="003F5A95">
        <w:t>evel (</w:t>
      </w:r>
      <w:r w:rsidR="004B7546">
        <w:t>L</w:t>
      </w:r>
      <w:r w:rsidRPr="003F5A95">
        <w:t>ow [</w:t>
      </w:r>
      <w:r w:rsidR="004B7546">
        <w:t>C</w:t>
      </w:r>
      <w:r w:rsidRPr="003F5A95">
        <w:t xml:space="preserve">oded as -1] versus </w:t>
      </w:r>
      <w:r w:rsidR="004B7546">
        <w:t>H</w:t>
      </w:r>
      <w:r w:rsidRPr="003F5A95">
        <w:t>igh [</w:t>
      </w:r>
      <w:r w:rsidR="004B7546">
        <w:t>C</w:t>
      </w:r>
      <w:r w:rsidRPr="003F5A95">
        <w:t xml:space="preserve">oded as +1]), and all </w:t>
      </w:r>
      <w:r w:rsidR="004B7546">
        <w:t>T</w:t>
      </w:r>
      <w:r w:rsidRPr="003F5A95">
        <w:t>wo-</w:t>
      </w:r>
      <w:r w:rsidR="004B7546">
        <w:t>W</w:t>
      </w:r>
      <w:r w:rsidRPr="003F5A95">
        <w:t>ay</w:t>
      </w:r>
      <w:r w:rsidRPr="003F5A95" w:rsidDel="00445D2A">
        <w:t xml:space="preserve"> </w:t>
      </w:r>
      <w:r w:rsidR="004B7546">
        <w:t>I</w:t>
      </w:r>
      <w:r w:rsidRPr="003F5A95">
        <w:t xml:space="preserve">nteractions with </w:t>
      </w:r>
      <w:r w:rsidR="004B7546">
        <w:t>E</w:t>
      </w:r>
      <w:r w:rsidRPr="003F5A95">
        <w:t xml:space="preserve">ffort </w:t>
      </w:r>
      <w:r w:rsidR="004B7546">
        <w:t>L</w:t>
      </w:r>
      <w:r w:rsidRPr="003F5A95">
        <w:t xml:space="preserve">evel. </w:t>
      </w:r>
      <w:r w:rsidR="00926A1D">
        <w:t>These</w:t>
      </w:r>
      <w:r w:rsidRPr="003F5A95">
        <w:t xml:space="preserve"> </w:t>
      </w:r>
      <w:r w:rsidR="004B7546">
        <w:t>A</w:t>
      </w:r>
      <w:r w:rsidRPr="003F5A95">
        <w:t xml:space="preserve">nalyses </w:t>
      </w:r>
      <w:r w:rsidR="004B7546">
        <w:t>W</w:t>
      </w:r>
      <w:r w:rsidRPr="003F5A95">
        <w:t xml:space="preserve">ere </w:t>
      </w:r>
      <w:r w:rsidR="004B7546">
        <w:t>C</w:t>
      </w:r>
      <w:r w:rsidRPr="003F5A95">
        <w:t xml:space="preserve">onducted </w:t>
      </w:r>
      <w:r w:rsidR="004B7546">
        <w:t>I</w:t>
      </w:r>
      <w:r w:rsidRPr="003F5A95">
        <w:t xml:space="preserve">ncluding </w:t>
      </w:r>
      <w:r w:rsidR="004B7546">
        <w:t>O</w:t>
      </w:r>
      <w:r w:rsidRPr="003F5A95">
        <w:t xml:space="preserve">utliers in the </w:t>
      </w:r>
      <w:r w:rsidR="004B7546">
        <w:t>P</w:t>
      </w:r>
      <w:r w:rsidRPr="003F5A95">
        <w:t xml:space="preserve">redictor </w:t>
      </w:r>
      <w:r w:rsidR="004B7546">
        <w:t>V</w:t>
      </w:r>
      <w:r w:rsidRPr="003F5A95">
        <w:t xml:space="preserve">ariables. </w:t>
      </w:r>
    </w:p>
    <w:tbl>
      <w:tblPr>
        <w:tblStyle w:val="TableGrid"/>
        <w:tblW w:w="9990" w:type="dxa"/>
        <w:tblCellSpacing w:w="29"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216"/>
        <w:gridCol w:w="706"/>
        <w:gridCol w:w="738"/>
        <w:gridCol w:w="684"/>
        <w:gridCol w:w="796"/>
        <w:gridCol w:w="692"/>
        <w:gridCol w:w="794"/>
        <w:gridCol w:w="810"/>
        <w:gridCol w:w="879"/>
        <w:gridCol w:w="675"/>
      </w:tblGrid>
      <w:tr w:rsidR="00590D51" w:rsidRPr="003F5A95" w14:paraId="35BA1B90" w14:textId="77777777" w:rsidTr="00B366F2">
        <w:trPr>
          <w:tblCellSpacing w:w="29" w:type="dxa"/>
        </w:trPr>
        <w:tc>
          <w:tcPr>
            <w:tcW w:w="3129" w:type="dxa"/>
            <w:tcBorders>
              <w:top w:val="single" w:sz="12" w:space="0" w:color="auto"/>
            </w:tcBorders>
          </w:tcPr>
          <w:p w14:paraId="198F2A5C" w14:textId="77777777" w:rsidR="00590D51" w:rsidRPr="003F5A95" w:rsidRDefault="00590D51" w:rsidP="00590D51">
            <w:pPr>
              <w:spacing w:before="40" w:after="40"/>
              <w:rPr>
                <w:color w:val="000000" w:themeColor="text1"/>
                <w:sz w:val="20"/>
                <w:szCs w:val="20"/>
              </w:rPr>
            </w:pPr>
          </w:p>
        </w:tc>
        <w:tc>
          <w:tcPr>
            <w:tcW w:w="2070" w:type="dxa"/>
            <w:gridSpan w:val="3"/>
            <w:tcBorders>
              <w:top w:val="single" w:sz="12" w:space="0" w:color="auto"/>
            </w:tcBorders>
          </w:tcPr>
          <w:p w14:paraId="10FFAF7F" w14:textId="15FDABF5" w:rsidR="00590D51" w:rsidRPr="003F5A95" w:rsidRDefault="00590D51" w:rsidP="00B366F2">
            <w:pPr>
              <w:pBdr>
                <w:bottom w:val="single" w:sz="4" w:space="1" w:color="auto"/>
              </w:pBdr>
              <w:spacing w:before="40" w:after="40"/>
              <w:jc w:val="center"/>
              <w:rPr>
                <w:rFonts w:cs="Times New Roman"/>
                <w:b/>
                <w:i/>
                <w:color w:val="000000" w:themeColor="text1"/>
                <w:sz w:val="20"/>
                <w:szCs w:val="20"/>
              </w:rPr>
            </w:pPr>
            <w:r w:rsidRPr="003F5A95">
              <w:rPr>
                <w:b/>
                <w:color w:val="000000" w:themeColor="text1"/>
                <w:sz w:val="20"/>
                <w:szCs w:val="20"/>
              </w:rPr>
              <w:t>Step 1</w:t>
            </w:r>
          </w:p>
        </w:tc>
        <w:tc>
          <w:tcPr>
            <w:tcW w:w="2224" w:type="dxa"/>
            <w:gridSpan w:val="3"/>
            <w:tcBorders>
              <w:top w:val="single" w:sz="12" w:space="0" w:color="auto"/>
            </w:tcBorders>
          </w:tcPr>
          <w:p w14:paraId="5B80B624" w14:textId="32FDBD65" w:rsidR="00590D51" w:rsidRPr="003F5A95" w:rsidRDefault="00590D51" w:rsidP="00B366F2">
            <w:pPr>
              <w:pBdr>
                <w:bottom w:val="single" w:sz="4" w:space="1" w:color="auto"/>
              </w:pBdr>
              <w:spacing w:before="40" w:after="40"/>
              <w:jc w:val="center"/>
              <w:rPr>
                <w:rFonts w:cs="Times New Roman"/>
                <w:b/>
                <w:i/>
                <w:color w:val="000000" w:themeColor="text1"/>
                <w:sz w:val="20"/>
                <w:szCs w:val="20"/>
              </w:rPr>
            </w:pPr>
            <w:r w:rsidRPr="003F5A95">
              <w:rPr>
                <w:b/>
                <w:color w:val="000000" w:themeColor="text1"/>
                <w:sz w:val="20"/>
                <w:szCs w:val="20"/>
              </w:rPr>
              <w:t>Step 2</w:t>
            </w:r>
          </w:p>
        </w:tc>
        <w:tc>
          <w:tcPr>
            <w:tcW w:w="2277" w:type="dxa"/>
            <w:gridSpan w:val="3"/>
            <w:tcBorders>
              <w:top w:val="single" w:sz="12" w:space="0" w:color="auto"/>
            </w:tcBorders>
          </w:tcPr>
          <w:p w14:paraId="61D14E6A" w14:textId="5048E0B1" w:rsidR="00590D51" w:rsidRPr="003F5A95" w:rsidRDefault="00590D51" w:rsidP="00B366F2">
            <w:pPr>
              <w:pBdr>
                <w:bottom w:val="single" w:sz="4" w:space="1" w:color="auto"/>
              </w:pBdr>
              <w:spacing w:before="40" w:after="40"/>
              <w:jc w:val="center"/>
              <w:rPr>
                <w:rFonts w:cs="Times New Roman"/>
                <w:b/>
                <w:i/>
                <w:color w:val="000000" w:themeColor="text1"/>
                <w:sz w:val="20"/>
                <w:szCs w:val="20"/>
              </w:rPr>
            </w:pPr>
            <w:r w:rsidRPr="003F5A95">
              <w:rPr>
                <w:b/>
                <w:color w:val="000000" w:themeColor="text1"/>
                <w:sz w:val="20"/>
                <w:szCs w:val="20"/>
              </w:rPr>
              <w:t>Step 3</w:t>
            </w:r>
          </w:p>
        </w:tc>
      </w:tr>
      <w:tr w:rsidR="00590D51" w:rsidRPr="003F5A95" w14:paraId="68593D38" w14:textId="77777777" w:rsidTr="00B366F2">
        <w:trPr>
          <w:tblCellSpacing w:w="29" w:type="dxa"/>
        </w:trPr>
        <w:tc>
          <w:tcPr>
            <w:tcW w:w="3129" w:type="dxa"/>
          </w:tcPr>
          <w:p w14:paraId="58A58F46" w14:textId="77777777" w:rsidR="00952C12" w:rsidRPr="003F5A95" w:rsidRDefault="00952C12" w:rsidP="00B366F2">
            <w:pPr>
              <w:rPr>
                <w:color w:val="000000" w:themeColor="text1"/>
                <w:sz w:val="20"/>
                <w:szCs w:val="20"/>
              </w:rPr>
            </w:pPr>
          </w:p>
        </w:tc>
        <w:tc>
          <w:tcPr>
            <w:tcW w:w="648" w:type="dxa"/>
          </w:tcPr>
          <w:p w14:paraId="62765C06" w14:textId="77777777" w:rsidR="00952C12" w:rsidRPr="003F5A95" w:rsidRDefault="00952C12" w:rsidP="00B366F2">
            <w:pPr>
              <w:jc w:val="center"/>
              <w:rPr>
                <w:rFonts w:asciiTheme="majorHAnsi" w:eastAsiaTheme="majorEastAsia" w:hAnsiTheme="majorHAnsi" w:cstheme="majorBidi"/>
                <w:i/>
                <w:iCs/>
                <w:color w:val="000000" w:themeColor="text1"/>
                <w:sz w:val="20"/>
                <w:szCs w:val="20"/>
              </w:rPr>
            </w:pPr>
            <w:r w:rsidRPr="003F5A95">
              <w:rPr>
                <w:i/>
                <w:color w:val="000000" w:themeColor="text1"/>
                <w:sz w:val="20"/>
                <w:szCs w:val="20"/>
              </w:rPr>
              <w:t>F</w:t>
            </w:r>
          </w:p>
        </w:tc>
        <w:tc>
          <w:tcPr>
            <w:tcW w:w="680" w:type="dxa"/>
          </w:tcPr>
          <w:p w14:paraId="71B54C16" w14:textId="77777777" w:rsidR="00952C12" w:rsidRPr="003F5A95" w:rsidRDefault="00952C12" w:rsidP="00B366F2">
            <w:pPr>
              <w:jc w:val="center"/>
              <w:rPr>
                <w:rFonts w:asciiTheme="majorHAnsi" w:eastAsiaTheme="majorEastAsia" w:hAnsiTheme="majorHAnsi" w:cstheme="majorBidi"/>
                <w:i/>
                <w:iCs/>
                <w:color w:val="000000" w:themeColor="text1"/>
                <w:sz w:val="20"/>
                <w:szCs w:val="20"/>
              </w:rPr>
            </w:pPr>
            <w:r w:rsidRPr="003F5A95">
              <w:rPr>
                <w:i/>
                <w:color w:val="000000" w:themeColor="text1"/>
                <w:sz w:val="20"/>
                <w:szCs w:val="20"/>
              </w:rPr>
              <w:t>p</w:t>
            </w:r>
          </w:p>
        </w:tc>
        <w:tc>
          <w:tcPr>
            <w:tcW w:w="626" w:type="dxa"/>
          </w:tcPr>
          <w:p w14:paraId="5334D623" w14:textId="77777777" w:rsidR="00952C12" w:rsidRPr="003F5A95" w:rsidRDefault="00952C12" w:rsidP="00B366F2">
            <w:pPr>
              <w:jc w:val="center"/>
              <w:rPr>
                <w:rFonts w:cs="Times New Roman"/>
                <w:i/>
                <w:color w:val="000000" w:themeColor="text1"/>
                <w:sz w:val="20"/>
                <w:szCs w:val="20"/>
              </w:rPr>
            </w:pPr>
            <w:r w:rsidRPr="003F5A95">
              <w:rPr>
                <w:rFonts w:cs="Times New Roman"/>
                <w:i/>
                <w:color w:val="000000" w:themeColor="text1"/>
                <w:sz w:val="20"/>
                <w:szCs w:val="20"/>
              </w:rPr>
              <w:t>η</w:t>
            </w:r>
            <w:r w:rsidRPr="003F5A95">
              <w:rPr>
                <w:rFonts w:cs="Times New Roman"/>
                <w:bCs/>
                <w:i/>
                <w:color w:val="000000" w:themeColor="text1"/>
                <w:sz w:val="20"/>
                <w:szCs w:val="20"/>
                <w:vertAlign w:val="superscript"/>
              </w:rPr>
              <w:t>2</w:t>
            </w:r>
            <w:r w:rsidRPr="003F5A95">
              <w:rPr>
                <w:rFonts w:cs="Times New Roman"/>
                <w:bCs/>
                <w:i/>
                <w:color w:val="000000" w:themeColor="text1"/>
                <w:sz w:val="20"/>
                <w:szCs w:val="20"/>
                <w:vertAlign w:val="subscript"/>
              </w:rPr>
              <w:t>p</w:t>
            </w:r>
          </w:p>
        </w:tc>
        <w:tc>
          <w:tcPr>
            <w:tcW w:w="738" w:type="dxa"/>
          </w:tcPr>
          <w:p w14:paraId="2D07D728" w14:textId="77777777" w:rsidR="00952C12" w:rsidRPr="003F5A95" w:rsidRDefault="00952C12" w:rsidP="00B366F2">
            <w:pPr>
              <w:jc w:val="center"/>
              <w:rPr>
                <w:rFonts w:cs="Times New Roman"/>
                <w:i/>
                <w:color w:val="000000" w:themeColor="text1"/>
                <w:sz w:val="20"/>
                <w:szCs w:val="20"/>
              </w:rPr>
            </w:pPr>
            <w:r w:rsidRPr="003F5A95">
              <w:rPr>
                <w:i/>
                <w:color w:val="000000" w:themeColor="text1"/>
                <w:sz w:val="20"/>
                <w:szCs w:val="20"/>
              </w:rPr>
              <w:t>F</w:t>
            </w:r>
          </w:p>
        </w:tc>
        <w:tc>
          <w:tcPr>
            <w:tcW w:w="634" w:type="dxa"/>
          </w:tcPr>
          <w:p w14:paraId="20D5D63A" w14:textId="77777777" w:rsidR="00952C12" w:rsidRPr="003F5A95" w:rsidRDefault="00952C12" w:rsidP="00B366F2">
            <w:pPr>
              <w:jc w:val="center"/>
              <w:rPr>
                <w:rFonts w:cs="Times New Roman"/>
                <w:i/>
                <w:color w:val="000000" w:themeColor="text1"/>
                <w:sz w:val="20"/>
                <w:szCs w:val="20"/>
              </w:rPr>
            </w:pPr>
            <w:r w:rsidRPr="003F5A95">
              <w:rPr>
                <w:i/>
                <w:color w:val="000000" w:themeColor="text1"/>
                <w:sz w:val="20"/>
                <w:szCs w:val="20"/>
              </w:rPr>
              <w:t>p</w:t>
            </w:r>
          </w:p>
        </w:tc>
        <w:tc>
          <w:tcPr>
            <w:tcW w:w="736" w:type="dxa"/>
          </w:tcPr>
          <w:p w14:paraId="4688277E" w14:textId="77777777" w:rsidR="00952C12" w:rsidRPr="003F5A95" w:rsidRDefault="00952C12" w:rsidP="00B366F2">
            <w:pPr>
              <w:jc w:val="center"/>
              <w:rPr>
                <w:rFonts w:asciiTheme="majorHAnsi" w:eastAsiaTheme="majorEastAsia" w:hAnsiTheme="majorHAnsi" w:cstheme="majorBidi"/>
                <w:i/>
                <w:iCs/>
                <w:color w:val="000000" w:themeColor="text1"/>
                <w:sz w:val="20"/>
                <w:szCs w:val="20"/>
              </w:rPr>
            </w:pPr>
            <w:r w:rsidRPr="003F5A95">
              <w:rPr>
                <w:rFonts w:cs="Times New Roman"/>
                <w:i/>
                <w:color w:val="000000" w:themeColor="text1"/>
                <w:sz w:val="20"/>
                <w:szCs w:val="20"/>
              </w:rPr>
              <w:t>η</w:t>
            </w:r>
            <w:r w:rsidRPr="003F5A95">
              <w:rPr>
                <w:rFonts w:cs="Times New Roman"/>
                <w:bCs/>
                <w:i/>
                <w:color w:val="000000" w:themeColor="text1"/>
                <w:sz w:val="20"/>
                <w:szCs w:val="20"/>
                <w:vertAlign w:val="superscript"/>
              </w:rPr>
              <w:t>2</w:t>
            </w:r>
            <w:r w:rsidRPr="003F5A95">
              <w:rPr>
                <w:rFonts w:cs="Times New Roman"/>
                <w:bCs/>
                <w:i/>
                <w:color w:val="000000" w:themeColor="text1"/>
                <w:sz w:val="20"/>
                <w:szCs w:val="20"/>
                <w:vertAlign w:val="subscript"/>
              </w:rPr>
              <w:t>p</w:t>
            </w:r>
          </w:p>
        </w:tc>
        <w:tc>
          <w:tcPr>
            <w:tcW w:w="752" w:type="dxa"/>
          </w:tcPr>
          <w:p w14:paraId="705FDDFE" w14:textId="77777777" w:rsidR="00952C12" w:rsidRPr="003F5A95" w:rsidRDefault="00952C12" w:rsidP="00B366F2">
            <w:pPr>
              <w:jc w:val="center"/>
              <w:rPr>
                <w:rFonts w:asciiTheme="majorHAnsi" w:eastAsiaTheme="majorEastAsia" w:hAnsiTheme="majorHAnsi" w:cstheme="majorBidi"/>
                <w:i/>
                <w:iCs/>
                <w:color w:val="000000" w:themeColor="text1"/>
                <w:sz w:val="20"/>
                <w:szCs w:val="20"/>
              </w:rPr>
            </w:pPr>
            <w:r w:rsidRPr="003F5A95">
              <w:rPr>
                <w:i/>
                <w:color w:val="000000" w:themeColor="text1"/>
                <w:sz w:val="20"/>
                <w:szCs w:val="20"/>
              </w:rPr>
              <w:t>F</w:t>
            </w:r>
          </w:p>
        </w:tc>
        <w:tc>
          <w:tcPr>
            <w:tcW w:w="821" w:type="dxa"/>
          </w:tcPr>
          <w:p w14:paraId="28D45595" w14:textId="77777777" w:rsidR="00952C12" w:rsidRPr="003F5A95" w:rsidRDefault="00952C12" w:rsidP="00B366F2">
            <w:pPr>
              <w:jc w:val="center"/>
              <w:rPr>
                <w:rFonts w:asciiTheme="majorHAnsi" w:eastAsiaTheme="majorEastAsia" w:hAnsiTheme="majorHAnsi" w:cstheme="majorBidi"/>
                <w:i/>
                <w:iCs/>
                <w:color w:val="000000" w:themeColor="text1"/>
                <w:sz w:val="20"/>
                <w:szCs w:val="20"/>
              </w:rPr>
            </w:pPr>
            <w:r w:rsidRPr="003F5A95">
              <w:rPr>
                <w:i/>
                <w:color w:val="000000" w:themeColor="text1"/>
                <w:sz w:val="20"/>
                <w:szCs w:val="20"/>
              </w:rPr>
              <w:t>p</w:t>
            </w:r>
          </w:p>
        </w:tc>
        <w:tc>
          <w:tcPr>
            <w:tcW w:w="588" w:type="dxa"/>
          </w:tcPr>
          <w:p w14:paraId="74E3F5CA" w14:textId="77777777" w:rsidR="00952C12" w:rsidRPr="003F5A95" w:rsidRDefault="00952C12" w:rsidP="00B366F2">
            <w:pPr>
              <w:jc w:val="center"/>
              <w:rPr>
                <w:rFonts w:asciiTheme="majorHAnsi" w:eastAsiaTheme="majorEastAsia" w:hAnsiTheme="majorHAnsi" w:cstheme="majorBidi"/>
                <w:i/>
                <w:iCs/>
                <w:color w:val="000000" w:themeColor="text1"/>
                <w:sz w:val="20"/>
                <w:szCs w:val="20"/>
              </w:rPr>
            </w:pPr>
            <w:r w:rsidRPr="003F5A95">
              <w:rPr>
                <w:rFonts w:cs="Times New Roman"/>
                <w:i/>
                <w:color w:val="000000" w:themeColor="text1"/>
                <w:sz w:val="20"/>
                <w:szCs w:val="20"/>
              </w:rPr>
              <w:t>η</w:t>
            </w:r>
            <w:r w:rsidRPr="003F5A95">
              <w:rPr>
                <w:rFonts w:cs="Times New Roman"/>
                <w:bCs/>
                <w:i/>
                <w:color w:val="000000" w:themeColor="text1"/>
                <w:sz w:val="20"/>
                <w:szCs w:val="20"/>
                <w:vertAlign w:val="superscript"/>
              </w:rPr>
              <w:t>2</w:t>
            </w:r>
            <w:r w:rsidRPr="003F5A95">
              <w:rPr>
                <w:rFonts w:cs="Times New Roman"/>
                <w:bCs/>
                <w:i/>
                <w:color w:val="000000" w:themeColor="text1"/>
                <w:sz w:val="20"/>
                <w:szCs w:val="20"/>
                <w:vertAlign w:val="subscript"/>
              </w:rPr>
              <w:t>p</w:t>
            </w:r>
          </w:p>
        </w:tc>
      </w:tr>
      <w:tr w:rsidR="00590D51" w:rsidRPr="003F5A95" w14:paraId="4B22592D" w14:textId="77777777" w:rsidTr="00B366F2">
        <w:trPr>
          <w:tblCellSpacing w:w="29" w:type="dxa"/>
        </w:trPr>
        <w:tc>
          <w:tcPr>
            <w:tcW w:w="3129" w:type="dxa"/>
            <w:tcBorders>
              <w:top w:val="single" w:sz="4" w:space="0" w:color="auto"/>
            </w:tcBorders>
          </w:tcPr>
          <w:p w14:paraId="428E6A7B" w14:textId="77777777" w:rsidR="00952C12" w:rsidRPr="003F5A95" w:rsidRDefault="00952C12" w:rsidP="00B366F2">
            <w:pPr>
              <w:spacing w:before="120"/>
              <w:rPr>
                <w:rFonts w:asciiTheme="majorHAnsi" w:eastAsiaTheme="majorEastAsia" w:hAnsiTheme="majorHAnsi" w:cstheme="majorBidi"/>
                <w:i/>
                <w:iCs/>
                <w:color w:val="000000" w:themeColor="text1"/>
                <w:sz w:val="20"/>
                <w:szCs w:val="20"/>
              </w:rPr>
            </w:pPr>
            <w:r w:rsidRPr="003F5A95">
              <w:rPr>
                <w:b/>
                <w:sz w:val="20"/>
                <w:szCs w:val="20"/>
              </w:rPr>
              <w:t>Study 1</w:t>
            </w:r>
          </w:p>
        </w:tc>
        <w:tc>
          <w:tcPr>
            <w:tcW w:w="2070" w:type="dxa"/>
            <w:gridSpan w:val="3"/>
            <w:tcBorders>
              <w:top w:val="single" w:sz="4" w:space="0" w:color="auto"/>
            </w:tcBorders>
          </w:tcPr>
          <w:p w14:paraId="6C97C20E" w14:textId="77DE2EBD" w:rsidR="00952C12" w:rsidRPr="003F5A95" w:rsidRDefault="00952C12" w:rsidP="00B366F2">
            <w:pPr>
              <w:spacing w:before="120"/>
              <w:jc w:val="center"/>
              <w:rPr>
                <w:rFonts w:ascii="Times" w:eastAsiaTheme="majorEastAsia" w:hAnsi="Times" w:cstheme="majorBidi"/>
                <w:iCs/>
                <w:color w:val="000000" w:themeColor="text1"/>
                <w:sz w:val="20"/>
                <w:szCs w:val="20"/>
              </w:rPr>
            </w:pPr>
            <w:proofErr w:type="spellStart"/>
            <w:r w:rsidRPr="003F5A95">
              <w:rPr>
                <w:color w:val="000000" w:themeColor="text1"/>
                <w:sz w:val="20"/>
                <w:szCs w:val="20"/>
              </w:rPr>
              <w:t>dfs</w:t>
            </w:r>
            <w:proofErr w:type="spellEnd"/>
            <w:r w:rsidRPr="003F5A95">
              <w:rPr>
                <w:color w:val="000000" w:themeColor="text1"/>
                <w:sz w:val="20"/>
                <w:szCs w:val="20"/>
              </w:rPr>
              <w:t>: 1, 108</w:t>
            </w:r>
          </w:p>
        </w:tc>
        <w:tc>
          <w:tcPr>
            <w:tcW w:w="2224" w:type="dxa"/>
            <w:gridSpan w:val="3"/>
            <w:tcBorders>
              <w:top w:val="single" w:sz="4" w:space="0" w:color="auto"/>
            </w:tcBorders>
          </w:tcPr>
          <w:p w14:paraId="14FC76F8" w14:textId="1212A00E" w:rsidR="00952C12" w:rsidRPr="003F5A95" w:rsidRDefault="00952C12" w:rsidP="00B366F2">
            <w:pPr>
              <w:spacing w:before="120"/>
              <w:jc w:val="center"/>
              <w:rPr>
                <w:rFonts w:ascii="Times" w:eastAsiaTheme="majorEastAsia" w:hAnsi="Times" w:cstheme="majorBidi"/>
                <w:iCs/>
                <w:color w:val="000000" w:themeColor="text1"/>
                <w:sz w:val="20"/>
                <w:szCs w:val="20"/>
              </w:rPr>
            </w:pPr>
            <w:proofErr w:type="spellStart"/>
            <w:r w:rsidRPr="003F5A95">
              <w:rPr>
                <w:color w:val="000000" w:themeColor="text1"/>
                <w:sz w:val="20"/>
                <w:szCs w:val="20"/>
              </w:rPr>
              <w:t>dfs</w:t>
            </w:r>
            <w:proofErr w:type="spellEnd"/>
            <w:r w:rsidRPr="003F5A95">
              <w:rPr>
                <w:color w:val="000000" w:themeColor="text1"/>
                <w:sz w:val="20"/>
                <w:szCs w:val="20"/>
              </w:rPr>
              <w:t>: 1, 107</w:t>
            </w:r>
          </w:p>
        </w:tc>
        <w:tc>
          <w:tcPr>
            <w:tcW w:w="2277" w:type="dxa"/>
            <w:gridSpan w:val="3"/>
            <w:tcBorders>
              <w:top w:val="single" w:sz="4" w:space="0" w:color="auto"/>
            </w:tcBorders>
          </w:tcPr>
          <w:p w14:paraId="346CC084" w14:textId="71900D3C" w:rsidR="00952C12" w:rsidRPr="003F5A95" w:rsidRDefault="00952C12" w:rsidP="00B366F2">
            <w:pPr>
              <w:spacing w:before="120"/>
              <w:jc w:val="center"/>
              <w:rPr>
                <w:rFonts w:ascii="Times" w:eastAsiaTheme="majorEastAsia" w:hAnsi="Times" w:cstheme="majorBidi"/>
                <w:iCs/>
                <w:color w:val="000000" w:themeColor="text1"/>
                <w:sz w:val="20"/>
                <w:szCs w:val="20"/>
              </w:rPr>
            </w:pPr>
            <w:proofErr w:type="spellStart"/>
            <w:r w:rsidRPr="003F5A95">
              <w:rPr>
                <w:color w:val="000000" w:themeColor="text1"/>
                <w:sz w:val="20"/>
                <w:szCs w:val="20"/>
              </w:rPr>
              <w:t>dfs</w:t>
            </w:r>
            <w:proofErr w:type="spellEnd"/>
            <w:r w:rsidRPr="003F5A95">
              <w:rPr>
                <w:color w:val="000000" w:themeColor="text1"/>
                <w:sz w:val="20"/>
                <w:szCs w:val="20"/>
              </w:rPr>
              <w:t>: 1, 107</w:t>
            </w:r>
          </w:p>
        </w:tc>
      </w:tr>
      <w:tr w:rsidR="00590D51" w:rsidRPr="003F5A95" w14:paraId="65561DB4" w14:textId="77777777" w:rsidTr="00B366F2">
        <w:trPr>
          <w:tblCellSpacing w:w="29" w:type="dxa"/>
        </w:trPr>
        <w:tc>
          <w:tcPr>
            <w:tcW w:w="3129" w:type="dxa"/>
          </w:tcPr>
          <w:p w14:paraId="7FC3E949" w14:textId="77777777" w:rsidR="00952C12" w:rsidRPr="003F5A95" w:rsidRDefault="00952C12" w:rsidP="00B366F2">
            <w:pPr>
              <w:ind w:firstLine="147"/>
              <w:rPr>
                <w:sz w:val="20"/>
                <w:szCs w:val="20"/>
              </w:rPr>
            </w:pPr>
            <w:r w:rsidRPr="003F5A95">
              <w:rPr>
                <w:sz w:val="20"/>
                <w:szCs w:val="20"/>
              </w:rPr>
              <w:t>Alternative effort source measure</w:t>
            </w:r>
          </w:p>
        </w:tc>
        <w:tc>
          <w:tcPr>
            <w:tcW w:w="648" w:type="dxa"/>
          </w:tcPr>
          <w:p w14:paraId="19D9A2D6"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1.22</w:t>
            </w:r>
          </w:p>
        </w:tc>
        <w:tc>
          <w:tcPr>
            <w:tcW w:w="680" w:type="dxa"/>
          </w:tcPr>
          <w:p w14:paraId="4D48B565"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.271</w:t>
            </w:r>
          </w:p>
        </w:tc>
        <w:tc>
          <w:tcPr>
            <w:tcW w:w="626" w:type="dxa"/>
          </w:tcPr>
          <w:p w14:paraId="7963D2B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.011</w:t>
            </w:r>
          </w:p>
        </w:tc>
        <w:tc>
          <w:tcPr>
            <w:tcW w:w="738" w:type="dxa"/>
          </w:tcPr>
          <w:p w14:paraId="0598577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.53</w:t>
            </w:r>
          </w:p>
        </w:tc>
        <w:tc>
          <w:tcPr>
            <w:tcW w:w="634" w:type="dxa"/>
          </w:tcPr>
          <w:p w14:paraId="4060D3C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.470</w:t>
            </w:r>
          </w:p>
        </w:tc>
        <w:tc>
          <w:tcPr>
            <w:tcW w:w="736" w:type="dxa"/>
          </w:tcPr>
          <w:p w14:paraId="5DA9B88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.005</w:t>
            </w:r>
          </w:p>
        </w:tc>
        <w:tc>
          <w:tcPr>
            <w:tcW w:w="752" w:type="dxa"/>
          </w:tcPr>
          <w:p w14:paraId="5318420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.93</w:t>
            </w:r>
          </w:p>
        </w:tc>
        <w:tc>
          <w:tcPr>
            <w:tcW w:w="821" w:type="dxa"/>
          </w:tcPr>
          <w:p w14:paraId="64AA92A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.336</w:t>
            </w:r>
          </w:p>
        </w:tc>
        <w:tc>
          <w:tcPr>
            <w:tcW w:w="588" w:type="dxa"/>
          </w:tcPr>
          <w:p w14:paraId="7EC84D9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.009</w:t>
            </w:r>
          </w:p>
        </w:tc>
      </w:tr>
      <w:tr w:rsidR="00590D51" w:rsidRPr="003F5A95" w14:paraId="7407B2C1" w14:textId="77777777" w:rsidTr="00B366F2">
        <w:trPr>
          <w:tblCellSpacing w:w="29" w:type="dxa"/>
        </w:trPr>
        <w:tc>
          <w:tcPr>
            <w:tcW w:w="3129" w:type="dxa"/>
          </w:tcPr>
          <w:p w14:paraId="33BE7FE6" w14:textId="77777777" w:rsidR="00952C12" w:rsidRPr="003F5A95" w:rsidRDefault="00952C12" w:rsidP="00B366F2">
            <w:pPr>
              <w:ind w:firstLine="147"/>
              <w:rPr>
                <w:rFonts w:asciiTheme="majorHAnsi" w:eastAsiaTheme="majorEastAsia" w:hAnsiTheme="majorHAnsi" w:cstheme="majorBidi"/>
                <w:i/>
                <w:iCs/>
                <w:color w:val="000000" w:themeColor="text1"/>
                <w:sz w:val="20"/>
                <w:szCs w:val="20"/>
              </w:rPr>
            </w:pPr>
            <w:r w:rsidRPr="003F5A95">
              <w:rPr>
                <w:color w:val="000000" w:themeColor="text1"/>
                <w:sz w:val="20"/>
                <w:szCs w:val="20"/>
              </w:rPr>
              <w:t>Effort level</w:t>
            </w:r>
          </w:p>
        </w:tc>
        <w:tc>
          <w:tcPr>
            <w:tcW w:w="648" w:type="dxa"/>
          </w:tcPr>
          <w:p w14:paraId="2E3D578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5.64</w:t>
            </w:r>
          </w:p>
        </w:tc>
        <w:tc>
          <w:tcPr>
            <w:tcW w:w="680" w:type="dxa"/>
          </w:tcPr>
          <w:p w14:paraId="02546A28"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.019</w:t>
            </w:r>
          </w:p>
        </w:tc>
        <w:tc>
          <w:tcPr>
            <w:tcW w:w="626" w:type="dxa"/>
          </w:tcPr>
          <w:p w14:paraId="7B794144"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.050</w:t>
            </w:r>
          </w:p>
        </w:tc>
        <w:tc>
          <w:tcPr>
            <w:tcW w:w="738" w:type="dxa"/>
          </w:tcPr>
          <w:p w14:paraId="75C9CB8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5.88</w:t>
            </w:r>
          </w:p>
        </w:tc>
        <w:tc>
          <w:tcPr>
            <w:tcW w:w="634" w:type="dxa"/>
          </w:tcPr>
          <w:p w14:paraId="59912A18"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.017</w:t>
            </w:r>
          </w:p>
        </w:tc>
        <w:tc>
          <w:tcPr>
            <w:tcW w:w="736" w:type="dxa"/>
          </w:tcPr>
          <w:p w14:paraId="3108BBE7"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.052</w:t>
            </w:r>
          </w:p>
        </w:tc>
        <w:tc>
          <w:tcPr>
            <w:tcW w:w="752" w:type="dxa"/>
          </w:tcPr>
          <w:p w14:paraId="371D56F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5.65</w:t>
            </w:r>
          </w:p>
        </w:tc>
        <w:tc>
          <w:tcPr>
            <w:tcW w:w="821" w:type="dxa"/>
          </w:tcPr>
          <w:p w14:paraId="7B9D6D6F"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.019</w:t>
            </w:r>
          </w:p>
        </w:tc>
        <w:tc>
          <w:tcPr>
            <w:tcW w:w="588" w:type="dxa"/>
          </w:tcPr>
          <w:p w14:paraId="617C2E4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.050</w:t>
            </w:r>
          </w:p>
        </w:tc>
      </w:tr>
      <w:tr w:rsidR="00590D51" w:rsidRPr="003F5A95" w14:paraId="347CBA12" w14:textId="77777777" w:rsidTr="00B366F2">
        <w:trPr>
          <w:tblCellSpacing w:w="29" w:type="dxa"/>
        </w:trPr>
        <w:tc>
          <w:tcPr>
            <w:tcW w:w="3129" w:type="dxa"/>
          </w:tcPr>
          <w:p w14:paraId="66617DF6" w14:textId="1E850620" w:rsidR="00952C12" w:rsidRPr="003F5A95" w:rsidRDefault="00952C12" w:rsidP="00B366F2">
            <w:pPr>
              <w:ind w:firstLine="147"/>
              <w:rPr>
                <w:rFonts w:asciiTheme="majorHAnsi" w:eastAsiaTheme="majorEastAsia" w:hAnsiTheme="majorHAnsi" w:cstheme="majorBidi"/>
                <w:i/>
                <w:iCs/>
                <w:color w:val="000000" w:themeColor="text1"/>
                <w:sz w:val="20"/>
                <w:szCs w:val="20"/>
              </w:rPr>
            </w:pPr>
            <w:r w:rsidRPr="003F5A95">
              <w:rPr>
                <w:sz w:val="20"/>
                <w:szCs w:val="20"/>
              </w:rPr>
              <w:t xml:space="preserve">Alterative </w:t>
            </w:r>
            <w:r w:rsidR="00FD62AD">
              <w:rPr>
                <w:sz w:val="20"/>
                <w:szCs w:val="20"/>
              </w:rPr>
              <w:t>M</w:t>
            </w:r>
            <w:r w:rsidRPr="003F5A95">
              <w:rPr>
                <w:sz w:val="20"/>
                <w:szCs w:val="20"/>
              </w:rPr>
              <w:t xml:space="preserve">easure </w:t>
            </w:r>
            <w:r w:rsidRPr="003F5A95">
              <w:rPr>
                <w:sz w:val="20"/>
                <w:szCs w:val="20"/>
              </w:rPr>
              <w:sym w:font="Symbol" w:char="F0B4"/>
            </w:r>
            <w:r w:rsidRPr="003F5A95">
              <w:rPr>
                <w:sz w:val="20"/>
                <w:szCs w:val="20"/>
              </w:rPr>
              <w:t xml:space="preserve"> </w:t>
            </w:r>
            <w:r w:rsidR="00FD62AD">
              <w:rPr>
                <w:sz w:val="20"/>
                <w:szCs w:val="20"/>
              </w:rPr>
              <w:t>E</w:t>
            </w:r>
            <w:r w:rsidRPr="003F5A95">
              <w:rPr>
                <w:sz w:val="20"/>
                <w:szCs w:val="20"/>
              </w:rPr>
              <w:t xml:space="preserve">ffort </w:t>
            </w:r>
            <w:r w:rsidR="00FD62AD">
              <w:rPr>
                <w:sz w:val="20"/>
                <w:szCs w:val="20"/>
              </w:rPr>
              <w:t>L</w:t>
            </w:r>
            <w:r w:rsidRPr="003F5A95">
              <w:rPr>
                <w:sz w:val="20"/>
                <w:szCs w:val="20"/>
              </w:rPr>
              <w:t>evel</w:t>
            </w:r>
          </w:p>
        </w:tc>
        <w:tc>
          <w:tcPr>
            <w:tcW w:w="648" w:type="dxa"/>
          </w:tcPr>
          <w:p w14:paraId="452A3D47"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2.50</w:t>
            </w:r>
          </w:p>
        </w:tc>
        <w:tc>
          <w:tcPr>
            <w:tcW w:w="680" w:type="dxa"/>
          </w:tcPr>
          <w:p w14:paraId="007DB0C0"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.117</w:t>
            </w:r>
          </w:p>
        </w:tc>
        <w:tc>
          <w:tcPr>
            <w:tcW w:w="626" w:type="dxa"/>
          </w:tcPr>
          <w:p w14:paraId="70F27510"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.023</w:t>
            </w:r>
          </w:p>
        </w:tc>
        <w:tc>
          <w:tcPr>
            <w:tcW w:w="738" w:type="dxa"/>
          </w:tcPr>
          <w:p w14:paraId="2081D350"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.89</w:t>
            </w:r>
          </w:p>
        </w:tc>
        <w:tc>
          <w:tcPr>
            <w:tcW w:w="634" w:type="dxa"/>
          </w:tcPr>
          <w:p w14:paraId="2F9463AE"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.349</w:t>
            </w:r>
          </w:p>
        </w:tc>
        <w:tc>
          <w:tcPr>
            <w:tcW w:w="736" w:type="dxa"/>
          </w:tcPr>
          <w:p w14:paraId="6AC0C5D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.008</w:t>
            </w:r>
          </w:p>
        </w:tc>
        <w:tc>
          <w:tcPr>
            <w:tcW w:w="752" w:type="dxa"/>
          </w:tcPr>
          <w:p w14:paraId="00732C84"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2.15</w:t>
            </w:r>
          </w:p>
        </w:tc>
        <w:tc>
          <w:tcPr>
            <w:tcW w:w="821" w:type="dxa"/>
          </w:tcPr>
          <w:p w14:paraId="5D7F8224"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.146</w:t>
            </w:r>
          </w:p>
        </w:tc>
        <w:tc>
          <w:tcPr>
            <w:tcW w:w="588" w:type="dxa"/>
          </w:tcPr>
          <w:p w14:paraId="7FB0962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.020</w:t>
            </w:r>
          </w:p>
        </w:tc>
      </w:tr>
      <w:tr w:rsidR="00590D51" w:rsidRPr="003F5A95" w14:paraId="5D982993" w14:textId="77777777" w:rsidTr="00B366F2">
        <w:trPr>
          <w:tblCellSpacing w:w="29" w:type="dxa"/>
        </w:trPr>
        <w:tc>
          <w:tcPr>
            <w:tcW w:w="3129" w:type="dxa"/>
          </w:tcPr>
          <w:p w14:paraId="2FFB1A09" w14:textId="77777777" w:rsidR="00952C12" w:rsidRPr="003F5A95" w:rsidRDefault="00952C12" w:rsidP="00B366F2">
            <w:pPr>
              <w:ind w:firstLine="147"/>
              <w:rPr>
                <w:color w:val="000000" w:themeColor="text1"/>
                <w:sz w:val="20"/>
                <w:szCs w:val="20"/>
              </w:rPr>
            </w:pPr>
            <w:r w:rsidRPr="003F5A95">
              <w:rPr>
                <w:color w:val="000000" w:themeColor="text1"/>
                <w:sz w:val="20"/>
                <w:szCs w:val="20"/>
              </w:rPr>
              <w:t>Effort source beliefs</w:t>
            </w:r>
          </w:p>
        </w:tc>
        <w:tc>
          <w:tcPr>
            <w:tcW w:w="648" w:type="dxa"/>
          </w:tcPr>
          <w:p w14:paraId="4F228869"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7AD8065F"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4C796FB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69C057A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1.76</w:t>
            </w:r>
          </w:p>
        </w:tc>
        <w:tc>
          <w:tcPr>
            <w:tcW w:w="634" w:type="dxa"/>
          </w:tcPr>
          <w:p w14:paraId="12EEE7F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.187</w:t>
            </w:r>
          </w:p>
        </w:tc>
        <w:tc>
          <w:tcPr>
            <w:tcW w:w="736" w:type="dxa"/>
          </w:tcPr>
          <w:p w14:paraId="72461A8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.016</w:t>
            </w:r>
          </w:p>
        </w:tc>
        <w:tc>
          <w:tcPr>
            <w:tcW w:w="752" w:type="dxa"/>
          </w:tcPr>
          <w:p w14:paraId="06750D3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821" w:type="dxa"/>
          </w:tcPr>
          <w:p w14:paraId="538955E4"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588" w:type="dxa"/>
          </w:tcPr>
          <w:p w14:paraId="56B0F447"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r>
      <w:tr w:rsidR="00590D51" w:rsidRPr="003F5A95" w14:paraId="37D761CD" w14:textId="77777777" w:rsidTr="00B366F2">
        <w:trPr>
          <w:tblCellSpacing w:w="29" w:type="dxa"/>
        </w:trPr>
        <w:tc>
          <w:tcPr>
            <w:tcW w:w="3129" w:type="dxa"/>
          </w:tcPr>
          <w:p w14:paraId="317FC7D1" w14:textId="2373AB5E" w:rsidR="00952C12" w:rsidRPr="003F5A95" w:rsidRDefault="00952C12" w:rsidP="00B366F2">
            <w:pPr>
              <w:ind w:firstLine="147"/>
              <w:rPr>
                <w:rFonts w:asciiTheme="majorHAnsi" w:eastAsiaTheme="majorEastAsia" w:hAnsiTheme="majorHAnsi" w:cstheme="majorBidi"/>
                <w:i/>
                <w:iCs/>
                <w:color w:val="000000" w:themeColor="text1"/>
                <w:sz w:val="20"/>
                <w:szCs w:val="20"/>
              </w:rPr>
            </w:pPr>
            <w:r w:rsidRPr="003F5A95">
              <w:rPr>
                <w:sz w:val="20"/>
                <w:szCs w:val="20"/>
              </w:rPr>
              <w:t xml:space="preserve">Effort </w:t>
            </w:r>
            <w:r w:rsidR="00FD62AD">
              <w:rPr>
                <w:sz w:val="20"/>
                <w:szCs w:val="20"/>
              </w:rPr>
              <w:t>S</w:t>
            </w:r>
            <w:r w:rsidRPr="003F5A95">
              <w:rPr>
                <w:sz w:val="20"/>
                <w:szCs w:val="20"/>
              </w:rPr>
              <w:t xml:space="preserve">ource </w:t>
            </w:r>
            <w:r w:rsidR="00FD62AD">
              <w:rPr>
                <w:sz w:val="20"/>
                <w:szCs w:val="20"/>
              </w:rPr>
              <w:t>B</w:t>
            </w:r>
            <w:r w:rsidRPr="003F5A95">
              <w:rPr>
                <w:sz w:val="20"/>
                <w:szCs w:val="20"/>
              </w:rPr>
              <w:t xml:space="preserve">eliefs </w:t>
            </w:r>
            <w:r w:rsidRPr="003F5A95">
              <w:rPr>
                <w:sz w:val="20"/>
                <w:szCs w:val="20"/>
              </w:rPr>
              <w:sym w:font="Symbol" w:char="F0B4"/>
            </w:r>
            <w:r w:rsidRPr="003F5A95">
              <w:rPr>
                <w:sz w:val="20"/>
                <w:szCs w:val="20"/>
              </w:rPr>
              <w:t xml:space="preserve"> </w:t>
            </w:r>
            <w:r w:rsidR="00FD62AD">
              <w:rPr>
                <w:sz w:val="20"/>
                <w:szCs w:val="20"/>
              </w:rPr>
              <w:t>E</w:t>
            </w:r>
            <w:r w:rsidRPr="003F5A95">
              <w:rPr>
                <w:sz w:val="20"/>
                <w:szCs w:val="20"/>
              </w:rPr>
              <w:t xml:space="preserve">ffort </w:t>
            </w:r>
            <w:r w:rsidR="00FD62AD">
              <w:rPr>
                <w:sz w:val="20"/>
                <w:szCs w:val="20"/>
              </w:rPr>
              <w:t>L</w:t>
            </w:r>
            <w:r w:rsidRPr="003F5A95">
              <w:rPr>
                <w:sz w:val="20"/>
                <w:szCs w:val="20"/>
              </w:rPr>
              <w:t>evel</w:t>
            </w:r>
          </w:p>
        </w:tc>
        <w:tc>
          <w:tcPr>
            <w:tcW w:w="648" w:type="dxa"/>
          </w:tcPr>
          <w:p w14:paraId="0E21677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328BA94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32E91F1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3459C411"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5.57</w:t>
            </w:r>
          </w:p>
        </w:tc>
        <w:tc>
          <w:tcPr>
            <w:tcW w:w="634" w:type="dxa"/>
          </w:tcPr>
          <w:p w14:paraId="72C38170"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.020</w:t>
            </w:r>
          </w:p>
        </w:tc>
        <w:tc>
          <w:tcPr>
            <w:tcW w:w="736" w:type="dxa"/>
          </w:tcPr>
          <w:p w14:paraId="5149878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.049</w:t>
            </w:r>
          </w:p>
        </w:tc>
        <w:tc>
          <w:tcPr>
            <w:tcW w:w="752" w:type="dxa"/>
          </w:tcPr>
          <w:p w14:paraId="0CE1C208"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821" w:type="dxa"/>
          </w:tcPr>
          <w:p w14:paraId="4BDD5AE9"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588" w:type="dxa"/>
          </w:tcPr>
          <w:p w14:paraId="05F58AB8"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r>
      <w:tr w:rsidR="00590D51" w:rsidRPr="003F5A95" w14:paraId="3D8D7A9A" w14:textId="77777777" w:rsidTr="00B366F2">
        <w:trPr>
          <w:tblCellSpacing w:w="29" w:type="dxa"/>
        </w:trPr>
        <w:tc>
          <w:tcPr>
            <w:tcW w:w="3129" w:type="dxa"/>
          </w:tcPr>
          <w:p w14:paraId="5CCFCEB6" w14:textId="77777777" w:rsidR="00952C12" w:rsidRPr="003F5A95" w:rsidRDefault="00952C12" w:rsidP="00B366F2">
            <w:pPr>
              <w:ind w:firstLine="147"/>
              <w:rPr>
                <w:rFonts w:asciiTheme="majorHAnsi" w:eastAsiaTheme="majorEastAsia" w:hAnsiTheme="majorHAnsi" w:cstheme="majorBidi"/>
                <w:i/>
                <w:iCs/>
                <w:color w:val="000000" w:themeColor="text1"/>
                <w:sz w:val="20"/>
                <w:szCs w:val="20"/>
              </w:rPr>
            </w:pPr>
            <w:r w:rsidRPr="003F5A95">
              <w:rPr>
                <w:sz w:val="20"/>
                <w:szCs w:val="20"/>
              </w:rPr>
              <w:t>Ability mindsets</w:t>
            </w:r>
          </w:p>
        </w:tc>
        <w:tc>
          <w:tcPr>
            <w:tcW w:w="648" w:type="dxa"/>
          </w:tcPr>
          <w:p w14:paraId="2B3A02C5"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6B89138F"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04C0468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5F5F040F"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34" w:type="dxa"/>
          </w:tcPr>
          <w:p w14:paraId="5B2B8AD0"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6" w:type="dxa"/>
          </w:tcPr>
          <w:p w14:paraId="307945D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52" w:type="dxa"/>
          </w:tcPr>
          <w:p w14:paraId="37787796"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1.87</w:t>
            </w:r>
          </w:p>
        </w:tc>
        <w:tc>
          <w:tcPr>
            <w:tcW w:w="821" w:type="dxa"/>
          </w:tcPr>
          <w:p w14:paraId="2390775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.174</w:t>
            </w:r>
          </w:p>
        </w:tc>
        <w:tc>
          <w:tcPr>
            <w:tcW w:w="588" w:type="dxa"/>
          </w:tcPr>
          <w:p w14:paraId="783FAAEF"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.017</w:t>
            </w:r>
          </w:p>
        </w:tc>
      </w:tr>
      <w:tr w:rsidR="00590D51" w:rsidRPr="003F5A95" w14:paraId="3FFAB6D9" w14:textId="77777777" w:rsidTr="00B366F2">
        <w:trPr>
          <w:trHeight w:val="52"/>
          <w:tblCellSpacing w:w="29" w:type="dxa"/>
        </w:trPr>
        <w:tc>
          <w:tcPr>
            <w:tcW w:w="3129" w:type="dxa"/>
            <w:tcBorders>
              <w:bottom w:val="single" w:sz="4" w:space="0" w:color="auto"/>
            </w:tcBorders>
          </w:tcPr>
          <w:p w14:paraId="77A52F72" w14:textId="7FACE4D4" w:rsidR="00952C12" w:rsidRPr="003F5A95" w:rsidRDefault="00952C12" w:rsidP="00B366F2">
            <w:pPr>
              <w:spacing w:after="120"/>
              <w:ind w:firstLine="147"/>
              <w:rPr>
                <w:color w:val="000000" w:themeColor="text1"/>
                <w:sz w:val="20"/>
                <w:szCs w:val="20"/>
              </w:rPr>
            </w:pPr>
            <w:r w:rsidRPr="003F5A95">
              <w:rPr>
                <w:sz w:val="20"/>
                <w:szCs w:val="20"/>
              </w:rPr>
              <w:t xml:space="preserve">Ability </w:t>
            </w:r>
            <w:r w:rsidR="00FD62AD">
              <w:rPr>
                <w:sz w:val="20"/>
                <w:szCs w:val="20"/>
              </w:rPr>
              <w:t>M</w:t>
            </w:r>
            <w:r w:rsidRPr="003F5A95">
              <w:rPr>
                <w:sz w:val="20"/>
                <w:szCs w:val="20"/>
              </w:rPr>
              <w:t xml:space="preserve">indsets </w:t>
            </w:r>
            <w:r w:rsidRPr="003F5A95">
              <w:rPr>
                <w:sz w:val="20"/>
                <w:szCs w:val="20"/>
              </w:rPr>
              <w:sym w:font="Symbol" w:char="F0B4"/>
            </w:r>
            <w:r w:rsidRPr="003F5A95">
              <w:rPr>
                <w:sz w:val="20"/>
                <w:szCs w:val="20"/>
              </w:rPr>
              <w:t xml:space="preserve"> </w:t>
            </w:r>
            <w:r w:rsidR="00FD62AD">
              <w:rPr>
                <w:sz w:val="20"/>
                <w:szCs w:val="20"/>
              </w:rPr>
              <w:t>E</w:t>
            </w:r>
            <w:r w:rsidRPr="003F5A95">
              <w:rPr>
                <w:sz w:val="20"/>
                <w:szCs w:val="20"/>
              </w:rPr>
              <w:t xml:space="preserve">ffort </w:t>
            </w:r>
            <w:r w:rsidR="00FD62AD">
              <w:rPr>
                <w:sz w:val="20"/>
                <w:szCs w:val="20"/>
              </w:rPr>
              <w:t>L</w:t>
            </w:r>
            <w:r w:rsidRPr="003F5A95">
              <w:rPr>
                <w:sz w:val="20"/>
                <w:szCs w:val="20"/>
              </w:rPr>
              <w:t>evel</w:t>
            </w:r>
          </w:p>
        </w:tc>
        <w:tc>
          <w:tcPr>
            <w:tcW w:w="648" w:type="dxa"/>
            <w:tcBorders>
              <w:bottom w:val="single" w:sz="4" w:space="0" w:color="auto"/>
            </w:tcBorders>
          </w:tcPr>
          <w:p w14:paraId="171A2FE3" w14:textId="77777777" w:rsidR="00952C12" w:rsidRPr="003F5A95" w:rsidRDefault="00952C12" w:rsidP="00B366F2">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Borders>
              <w:bottom w:val="single" w:sz="4" w:space="0" w:color="auto"/>
            </w:tcBorders>
          </w:tcPr>
          <w:p w14:paraId="62ABDA86" w14:textId="77777777" w:rsidR="00952C12" w:rsidRPr="003F5A95" w:rsidRDefault="00952C12" w:rsidP="00B366F2">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Borders>
              <w:bottom w:val="single" w:sz="4" w:space="0" w:color="auto"/>
            </w:tcBorders>
          </w:tcPr>
          <w:p w14:paraId="75EB3652" w14:textId="77777777" w:rsidR="00952C12" w:rsidRPr="003F5A95" w:rsidRDefault="00952C12" w:rsidP="00B366F2">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Borders>
              <w:bottom w:val="single" w:sz="4" w:space="0" w:color="auto"/>
            </w:tcBorders>
          </w:tcPr>
          <w:p w14:paraId="5B8FDA5A" w14:textId="77777777" w:rsidR="00952C12" w:rsidRPr="003F5A95" w:rsidRDefault="00952C12" w:rsidP="00B366F2">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34" w:type="dxa"/>
            <w:tcBorders>
              <w:bottom w:val="single" w:sz="4" w:space="0" w:color="auto"/>
            </w:tcBorders>
          </w:tcPr>
          <w:p w14:paraId="38B8A48F" w14:textId="77777777" w:rsidR="00952C12" w:rsidRPr="003F5A95" w:rsidRDefault="00952C12" w:rsidP="00B366F2">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6" w:type="dxa"/>
            <w:tcBorders>
              <w:bottom w:val="single" w:sz="4" w:space="0" w:color="auto"/>
            </w:tcBorders>
          </w:tcPr>
          <w:p w14:paraId="1E8DD113" w14:textId="77777777" w:rsidR="00952C12" w:rsidRPr="003F5A95" w:rsidRDefault="00952C12" w:rsidP="00B366F2">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52" w:type="dxa"/>
            <w:tcBorders>
              <w:bottom w:val="single" w:sz="4" w:space="0" w:color="auto"/>
            </w:tcBorders>
          </w:tcPr>
          <w:p w14:paraId="419A988C" w14:textId="77777777" w:rsidR="00952C12" w:rsidRPr="003F5A95" w:rsidRDefault="00952C12" w:rsidP="00B366F2">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1.15</w:t>
            </w:r>
          </w:p>
        </w:tc>
        <w:tc>
          <w:tcPr>
            <w:tcW w:w="821" w:type="dxa"/>
            <w:tcBorders>
              <w:bottom w:val="single" w:sz="4" w:space="0" w:color="auto"/>
            </w:tcBorders>
          </w:tcPr>
          <w:p w14:paraId="62DB1A1C" w14:textId="77777777" w:rsidR="00952C12" w:rsidRPr="003F5A95" w:rsidRDefault="00952C12" w:rsidP="00B366F2">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.287</w:t>
            </w:r>
          </w:p>
        </w:tc>
        <w:tc>
          <w:tcPr>
            <w:tcW w:w="588" w:type="dxa"/>
            <w:tcBorders>
              <w:bottom w:val="single" w:sz="4" w:space="0" w:color="auto"/>
            </w:tcBorders>
          </w:tcPr>
          <w:p w14:paraId="0A85898E" w14:textId="77777777" w:rsidR="00952C12" w:rsidRPr="003F5A95" w:rsidRDefault="00952C12" w:rsidP="00B366F2">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.011</w:t>
            </w:r>
          </w:p>
        </w:tc>
      </w:tr>
      <w:tr w:rsidR="00590D51" w:rsidRPr="003F5A95" w14:paraId="3B4CA9FA" w14:textId="77777777" w:rsidTr="00B366F2">
        <w:trPr>
          <w:trHeight w:val="52"/>
          <w:tblCellSpacing w:w="29" w:type="dxa"/>
        </w:trPr>
        <w:tc>
          <w:tcPr>
            <w:tcW w:w="3129" w:type="dxa"/>
          </w:tcPr>
          <w:p w14:paraId="1A3A826A" w14:textId="77777777" w:rsidR="00952C12" w:rsidRPr="003F5A95" w:rsidRDefault="00952C12" w:rsidP="00B366F2">
            <w:pPr>
              <w:spacing w:before="120"/>
              <w:rPr>
                <w:sz w:val="20"/>
                <w:szCs w:val="20"/>
              </w:rPr>
            </w:pPr>
            <w:r w:rsidRPr="003F5A95">
              <w:rPr>
                <w:b/>
                <w:sz w:val="20"/>
                <w:szCs w:val="20"/>
              </w:rPr>
              <w:t>Study 2</w:t>
            </w:r>
          </w:p>
        </w:tc>
        <w:tc>
          <w:tcPr>
            <w:tcW w:w="2070" w:type="dxa"/>
            <w:gridSpan w:val="3"/>
          </w:tcPr>
          <w:p w14:paraId="51A9CF62" w14:textId="689FF8B7" w:rsidR="00952C12" w:rsidRPr="003F5A95" w:rsidRDefault="00952C12" w:rsidP="00B366F2">
            <w:pPr>
              <w:spacing w:before="120"/>
              <w:jc w:val="center"/>
              <w:rPr>
                <w:rFonts w:ascii="Times" w:eastAsiaTheme="majorEastAsia" w:hAnsi="Times" w:cstheme="majorBidi"/>
                <w:iCs/>
                <w:color w:val="000000" w:themeColor="text1"/>
                <w:sz w:val="20"/>
                <w:szCs w:val="20"/>
              </w:rPr>
            </w:pPr>
            <w:proofErr w:type="spellStart"/>
            <w:r w:rsidRPr="003F5A95">
              <w:rPr>
                <w:i/>
                <w:color w:val="000000" w:themeColor="text1"/>
                <w:sz w:val="20"/>
                <w:szCs w:val="20"/>
              </w:rPr>
              <w:t>df</w:t>
            </w:r>
            <w:r w:rsidRPr="003F5A95">
              <w:rPr>
                <w:color w:val="000000" w:themeColor="text1"/>
                <w:sz w:val="20"/>
                <w:szCs w:val="20"/>
              </w:rPr>
              <w:t>s</w:t>
            </w:r>
            <w:proofErr w:type="spellEnd"/>
            <w:r w:rsidRPr="003F5A95">
              <w:rPr>
                <w:color w:val="000000" w:themeColor="text1"/>
                <w:sz w:val="20"/>
                <w:szCs w:val="20"/>
              </w:rPr>
              <w:t>: 1, 178</w:t>
            </w:r>
          </w:p>
        </w:tc>
        <w:tc>
          <w:tcPr>
            <w:tcW w:w="2224" w:type="dxa"/>
            <w:gridSpan w:val="3"/>
          </w:tcPr>
          <w:p w14:paraId="7A85C940" w14:textId="3ECCB38D" w:rsidR="00952C12" w:rsidRPr="003F5A95" w:rsidRDefault="00952C12" w:rsidP="00B366F2">
            <w:pPr>
              <w:spacing w:before="120"/>
              <w:jc w:val="center"/>
              <w:rPr>
                <w:rFonts w:ascii="Times" w:eastAsiaTheme="majorEastAsia" w:hAnsi="Times" w:cstheme="majorBidi"/>
                <w:iCs/>
                <w:color w:val="000000" w:themeColor="text1"/>
                <w:sz w:val="20"/>
                <w:szCs w:val="20"/>
              </w:rPr>
            </w:pPr>
            <w:proofErr w:type="spellStart"/>
            <w:r w:rsidRPr="003F5A95">
              <w:rPr>
                <w:i/>
                <w:color w:val="000000" w:themeColor="text1"/>
                <w:sz w:val="20"/>
                <w:szCs w:val="20"/>
              </w:rPr>
              <w:t>df</w:t>
            </w:r>
            <w:r w:rsidRPr="003F5A95">
              <w:rPr>
                <w:color w:val="000000" w:themeColor="text1"/>
                <w:sz w:val="20"/>
                <w:szCs w:val="20"/>
              </w:rPr>
              <w:t>s</w:t>
            </w:r>
            <w:proofErr w:type="spellEnd"/>
            <w:r w:rsidRPr="003F5A95">
              <w:rPr>
                <w:color w:val="000000" w:themeColor="text1"/>
                <w:sz w:val="20"/>
                <w:szCs w:val="20"/>
              </w:rPr>
              <w:t>: 1, 177</w:t>
            </w:r>
          </w:p>
        </w:tc>
        <w:tc>
          <w:tcPr>
            <w:tcW w:w="2277" w:type="dxa"/>
            <w:gridSpan w:val="3"/>
          </w:tcPr>
          <w:p w14:paraId="7986969B" w14:textId="7CB15B2E" w:rsidR="00952C12" w:rsidRPr="003F5A95" w:rsidRDefault="00952C12" w:rsidP="00B366F2">
            <w:pPr>
              <w:spacing w:before="120"/>
              <w:jc w:val="center"/>
              <w:rPr>
                <w:rFonts w:ascii="Times" w:eastAsiaTheme="majorEastAsia" w:hAnsi="Times" w:cstheme="majorBidi"/>
                <w:iCs/>
                <w:color w:val="000000" w:themeColor="text1"/>
                <w:sz w:val="20"/>
                <w:szCs w:val="20"/>
              </w:rPr>
            </w:pPr>
            <w:proofErr w:type="spellStart"/>
            <w:r w:rsidRPr="003F5A95">
              <w:rPr>
                <w:i/>
                <w:color w:val="000000" w:themeColor="text1"/>
                <w:sz w:val="20"/>
                <w:szCs w:val="20"/>
              </w:rPr>
              <w:t>df</w:t>
            </w:r>
            <w:r w:rsidRPr="003F5A95">
              <w:rPr>
                <w:color w:val="000000" w:themeColor="text1"/>
                <w:sz w:val="20"/>
                <w:szCs w:val="20"/>
              </w:rPr>
              <w:t>s</w:t>
            </w:r>
            <w:proofErr w:type="spellEnd"/>
            <w:r w:rsidRPr="003F5A95">
              <w:rPr>
                <w:color w:val="000000" w:themeColor="text1"/>
                <w:sz w:val="20"/>
                <w:szCs w:val="20"/>
              </w:rPr>
              <w:t>: 1, 177</w:t>
            </w:r>
          </w:p>
        </w:tc>
      </w:tr>
      <w:tr w:rsidR="00590D51" w:rsidRPr="003F5A95" w14:paraId="0B235B05" w14:textId="77777777" w:rsidTr="00B366F2">
        <w:trPr>
          <w:trHeight w:val="52"/>
          <w:tblCellSpacing w:w="29" w:type="dxa"/>
        </w:trPr>
        <w:tc>
          <w:tcPr>
            <w:tcW w:w="3129" w:type="dxa"/>
          </w:tcPr>
          <w:p w14:paraId="0721A46E" w14:textId="77777777" w:rsidR="00952C12" w:rsidRPr="003F5A95" w:rsidRDefault="00952C12" w:rsidP="00B366F2">
            <w:pPr>
              <w:ind w:firstLine="147"/>
              <w:rPr>
                <w:b/>
                <w:sz w:val="20"/>
                <w:szCs w:val="20"/>
              </w:rPr>
            </w:pPr>
            <w:r w:rsidRPr="003F5A95">
              <w:rPr>
                <w:sz w:val="20"/>
                <w:szCs w:val="20"/>
              </w:rPr>
              <w:t>Alternative effort source measure</w:t>
            </w:r>
          </w:p>
        </w:tc>
        <w:tc>
          <w:tcPr>
            <w:tcW w:w="648" w:type="dxa"/>
          </w:tcPr>
          <w:p w14:paraId="30ADC3D0"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.25</w:t>
            </w:r>
          </w:p>
        </w:tc>
        <w:tc>
          <w:tcPr>
            <w:tcW w:w="680" w:type="dxa"/>
          </w:tcPr>
          <w:p w14:paraId="153DD0B7"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.616</w:t>
            </w:r>
          </w:p>
        </w:tc>
        <w:tc>
          <w:tcPr>
            <w:tcW w:w="626" w:type="dxa"/>
          </w:tcPr>
          <w:p w14:paraId="7F7CC14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.001</w:t>
            </w:r>
          </w:p>
        </w:tc>
        <w:tc>
          <w:tcPr>
            <w:tcW w:w="738" w:type="dxa"/>
          </w:tcPr>
          <w:p w14:paraId="700F1DCD"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.12</w:t>
            </w:r>
          </w:p>
        </w:tc>
        <w:tc>
          <w:tcPr>
            <w:tcW w:w="634" w:type="dxa"/>
          </w:tcPr>
          <w:p w14:paraId="0EF7220F"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.725</w:t>
            </w:r>
          </w:p>
        </w:tc>
        <w:tc>
          <w:tcPr>
            <w:tcW w:w="736" w:type="dxa"/>
          </w:tcPr>
          <w:p w14:paraId="39E2522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752" w:type="dxa"/>
          </w:tcPr>
          <w:p w14:paraId="3A7728B8"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.44</w:t>
            </w:r>
          </w:p>
        </w:tc>
        <w:tc>
          <w:tcPr>
            <w:tcW w:w="821" w:type="dxa"/>
          </w:tcPr>
          <w:p w14:paraId="0861E04E"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.510</w:t>
            </w:r>
          </w:p>
        </w:tc>
        <w:tc>
          <w:tcPr>
            <w:tcW w:w="588" w:type="dxa"/>
          </w:tcPr>
          <w:p w14:paraId="2DE6D26D"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.002</w:t>
            </w:r>
          </w:p>
        </w:tc>
      </w:tr>
      <w:tr w:rsidR="00590D51" w:rsidRPr="003F5A95" w14:paraId="4E8350B8" w14:textId="77777777" w:rsidTr="00B366F2">
        <w:trPr>
          <w:trHeight w:val="52"/>
          <w:tblCellSpacing w:w="29" w:type="dxa"/>
        </w:trPr>
        <w:tc>
          <w:tcPr>
            <w:tcW w:w="3129" w:type="dxa"/>
          </w:tcPr>
          <w:p w14:paraId="666783DD" w14:textId="77777777" w:rsidR="00952C12" w:rsidRPr="003F5A95" w:rsidRDefault="00952C12" w:rsidP="00B366F2">
            <w:pPr>
              <w:ind w:firstLine="147"/>
              <w:rPr>
                <w:sz w:val="20"/>
                <w:szCs w:val="20"/>
              </w:rPr>
            </w:pPr>
            <w:r w:rsidRPr="003F5A95">
              <w:rPr>
                <w:color w:val="000000" w:themeColor="text1"/>
                <w:sz w:val="20"/>
                <w:szCs w:val="20"/>
              </w:rPr>
              <w:t>Effort level</w:t>
            </w:r>
          </w:p>
        </w:tc>
        <w:tc>
          <w:tcPr>
            <w:tcW w:w="648" w:type="dxa"/>
          </w:tcPr>
          <w:p w14:paraId="2C3AA634"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12.74</w:t>
            </w:r>
          </w:p>
        </w:tc>
        <w:tc>
          <w:tcPr>
            <w:tcW w:w="680" w:type="dxa"/>
          </w:tcPr>
          <w:p w14:paraId="6106E876"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626" w:type="dxa"/>
          </w:tcPr>
          <w:p w14:paraId="6110F35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.067</w:t>
            </w:r>
          </w:p>
        </w:tc>
        <w:tc>
          <w:tcPr>
            <w:tcW w:w="738" w:type="dxa"/>
          </w:tcPr>
          <w:p w14:paraId="625385AD"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12.89</w:t>
            </w:r>
          </w:p>
        </w:tc>
        <w:tc>
          <w:tcPr>
            <w:tcW w:w="634" w:type="dxa"/>
          </w:tcPr>
          <w:p w14:paraId="393C2579"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736" w:type="dxa"/>
          </w:tcPr>
          <w:p w14:paraId="537674D0"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.068</w:t>
            </w:r>
          </w:p>
        </w:tc>
        <w:tc>
          <w:tcPr>
            <w:tcW w:w="752" w:type="dxa"/>
          </w:tcPr>
          <w:p w14:paraId="026C31F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12.69</w:t>
            </w:r>
          </w:p>
        </w:tc>
        <w:tc>
          <w:tcPr>
            <w:tcW w:w="821" w:type="dxa"/>
          </w:tcPr>
          <w:p w14:paraId="0BC4D75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588" w:type="dxa"/>
          </w:tcPr>
          <w:p w14:paraId="19864149"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.067</w:t>
            </w:r>
          </w:p>
        </w:tc>
      </w:tr>
      <w:tr w:rsidR="00590D51" w:rsidRPr="003F5A95" w14:paraId="367E0908" w14:textId="77777777" w:rsidTr="00B366F2">
        <w:trPr>
          <w:trHeight w:val="52"/>
          <w:tblCellSpacing w:w="29" w:type="dxa"/>
        </w:trPr>
        <w:tc>
          <w:tcPr>
            <w:tcW w:w="3129" w:type="dxa"/>
          </w:tcPr>
          <w:p w14:paraId="1EBC912E" w14:textId="2213C6C7" w:rsidR="00952C12" w:rsidRPr="003F5A95" w:rsidRDefault="00506458" w:rsidP="00B366F2">
            <w:pPr>
              <w:ind w:firstLine="147"/>
              <w:rPr>
                <w:color w:val="000000" w:themeColor="text1"/>
                <w:sz w:val="20"/>
                <w:szCs w:val="20"/>
              </w:rPr>
            </w:pPr>
            <w:r w:rsidRPr="003F5A95">
              <w:rPr>
                <w:sz w:val="20"/>
                <w:szCs w:val="20"/>
              </w:rPr>
              <w:t xml:space="preserve">Alterative </w:t>
            </w:r>
            <w:r>
              <w:rPr>
                <w:sz w:val="20"/>
                <w:szCs w:val="20"/>
              </w:rPr>
              <w:t>M</w:t>
            </w:r>
            <w:r w:rsidRPr="003F5A95">
              <w:rPr>
                <w:sz w:val="20"/>
                <w:szCs w:val="20"/>
              </w:rPr>
              <w:t xml:space="preserve">easure </w:t>
            </w:r>
            <w:r w:rsidRPr="003F5A95">
              <w:rPr>
                <w:sz w:val="20"/>
                <w:szCs w:val="20"/>
              </w:rPr>
              <w:sym w:font="Symbol" w:char="F0B4"/>
            </w:r>
            <w:r w:rsidRPr="003F5A95">
              <w:rPr>
                <w:sz w:val="20"/>
                <w:szCs w:val="20"/>
              </w:rPr>
              <w:t xml:space="preserve"> </w:t>
            </w:r>
            <w:r>
              <w:rPr>
                <w:sz w:val="20"/>
                <w:szCs w:val="20"/>
              </w:rPr>
              <w:t>E</w:t>
            </w:r>
            <w:r w:rsidRPr="003F5A95">
              <w:rPr>
                <w:sz w:val="20"/>
                <w:szCs w:val="20"/>
              </w:rPr>
              <w:t xml:space="preserve">ffort </w:t>
            </w:r>
            <w:r>
              <w:rPr>
                <w:sz w:val="20"/>
                <w:szCs w:val="20"/>
              </w:rPr>
              <w:t>L</w:t>
            </w:r>
            <w:r w:rsidRPr="003F5A95">
              <w:rPr>
                <w:sz w:val="20"/>
                <w:szCs w:val="20"/>
              </w:rPr>
              <w:t>evel</w:t>
            </w:r>
          </w:p>
        </w:tc>
        <w:tc>
          <w:tcPr>
            <w:tcW w:w="648" w:type="dxa"/>
          </w:tcPr>
          <w:p w14:paraId="431A43E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15.48</w:t>
            </w:r>
          </w:p>
        </w:tc>
        <w:tc>
          <w:tcPr>
            <w:tcW w:w="680" w:type="dxa"/>
          </w:tcPr>
          <w:p w14:paraId="61AC364E"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626" w:type="dxa"/>
          </w:tcPr>
          <w:p w14:paraId="26AC476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.080</w:t>
            </w:r>
          </w:p>
        </w:tc>
        <w:tc>
          <w:tcPr>
            <w:tcW w:w="738" w:type="dxa"/>
          </w:tcPr>
          <w:p w14:paraId="3A3CC217"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8.07</w:t>
            </w:r>
          </w:p>
        </w:tc>
        <w:tc>
          <w:tcPr>
            <w:tcW w:w="634" w:type="dxa"/>
          </w:tcPr>
          <w:p w14:paraId="47EECD9D"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.005</w:t>
            </w:r>
          </w:p>
        </w:tc>
        <w:tc>
          <w:tcPr>
            <w:tcW w:w="736" w:type="dxa"/>
          </w:tcPr>
          <w:p w14:paraId="2F52D109"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.044</w:t>
            </w:r>
          </w:p>
        </w:tc>
        <w:tc>
          <w:tcPr>
            <w:tcW w:w="752" w:type="dxa"/>
          </w:tcPr>
          <w:p w14:paraId="172A074F"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13.83</w:t>
            </w:r>
          </w:p>
        </w:tc>
        <w:tc>
          <w:tcPr>
            <w:tcW w:w="821" w:type="dxa"/>
          </w:tcPr>
          <w:p w14:paraId="42672EA7"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588" w:type="dxa"/>
          </w:tcPr>
          <w:p w14:paraId="0B75850D"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.072</w:t>
            </w:r>
          </w:p>
        </w:tc>
      </w:tr>
      <w:tr w:rsidR="00590D51" w:rsidRPr="003F5A95" w14:paraId="6308403B" w14:textId="77777777" w:rsidTr="00B366F2">
        <w:trPr>
          <w:trHeight w:val="52"/>
          <w:tblCellSpacing w:w="29" w:type="dxa"/>
        </w:trPr>
        <w:tc>
          <w:tcPr>
            <w:tcW w:w="3129" w:type="dxa"/>
          </w:tcPr>
          <w:p w14:paraId="1C2D526C" w14:textId="77777777" w:rsidR="00952C12" w:rsidRPr="003F5A95" w:rsidRDefault="00952C12" w:rsidP="00B366F2">
            <w:pPr>
              <w:ind w:firstLine="147"/>
              <w:rPr>
                <w:sz w:val="20"/>
                <w:szCs w:val="20"/>
              </w:rPr>
            </w:pPr>
            <w:r w:rsidRPr="003F5A95">
              <w:rPr>
                <w:i/>
                <w:color w:val="000000" w:themeColor="text1"/>
                <w:sz w:val="20"/>
                <w:szCs w:val="20"/>
              </w:rPr>
              <w:t>Other</w:t>
            </w:r>
            <w:r w:rsidRPr="003F5A95">
              <w:rPr>
                <w:color w:val="000000" w:themeColor="text1"/>
                <w:sz w:val="20"/>
                <w:szCs w:val="20"/>
              </w:rPr>
              <w:t>-focused effort source beliefs</w:t>
            </w:r>
          </w:p>
        </w:tc>
        <w:tc>
          <w:tcPr>
            <w:tcW w:w="648" w:type="dxa"/>
          </w:tcPr>
          <w:p w14:paraId="11BFBCE6"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03BE77D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3D08DE28"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183F76F5"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3.69</w:t>
            </w:r>
          </w:p>
        </w:tc>
        <w:tc>
          <w:tcPr>
            <w:tcW w:w="634" w:type="dxa"/>
          </w:tcPr>
          <w:p w14:paraId="55C340F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.056</w:t>
            </w:r>
          </w:p>
        </w:tc>
        <w:tc>
          <w:tcPr>
            <w:tcW w:w="736" w:type="dxa"/>
          </w:tcPr>
          <w:p w14:paraId="3EA0F54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.020</w:t>
            </w:r>
          </w:p>
        </w:tc>
        <w:tc>
          <w:tcPr>
            <w:tcW w:w="752" w:type="dxa"/>
          </w:tcPr>
          <w:p w14:paraId="3FEEE76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821" w:type="dxa"/>
          </w:tcPr>
          <w:p w14:paraId="4B2F69B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588" w:type="dxa"/>
          </w:tcPr>
          <w:p w14:paraId="74F7D737"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r>
      <w:tr w:rsidR="00506458" w:rsidRPr="003F5A95" w14:paraId="2799EF82" w14:textId="77777777" w:rsidTr="00B366F2">
        <w:trPr>
          <w:trHeight w:val="52"/>
          <w:tblCellSpacing w:w="29" w:type="dxa"/>
        </w:trPr>
        <w:tc>
          <w:tcPr>
            <w:tcW w:w="3129" w:type="dxa"/>
          </w:tcPr>
          <w:p w14:paraId="4E94FCF6" w14:textId="2EC58EF9" w:rsidR="00506458" w:rsidRPr="003F5A95" w:rsidRDefault="00506458" w:rsidP="00506458">
            <w:pPr>
              <w:ind w:firstLine="147"/>
              <w:rPr>
                <w:color w:val="000000" w:themeColor="text1"/>
                <w:sz w:val="20"/>
                <w:szCs w:val="20"/>
              </w:rPr>
            </w:pPr>
            <w:r w:rsidRPr="003F5A95">
              <w:rPr>
                <w:sz w:val="20"/>
                <w:szCs w:val="20"/>
              </w:rPr>
              <w:t xml:space="preserve">Effort </w:t>
            </w:r>
            <w:r>
              <w:rPr>
                <w:sz w:val="20"/>
                <w:szCs w:val="20"/>
              </w:rPr>
              <w:t>S</w:t>
            </w:r>
            <w:r w:rsidRPr="003F5A95">
              <w:rPr>
                <w:sz w:val="20"/>
                <w:szCs w:val="20"/>
              </w:rPr>
              <w:t xml:space="preserve">ource </w:t>
            </w:r>
            <w:r>
              <w:rPr>
                <w:sz w:val="20"/>
                <w:szCs w:val="20"/>
              </w:rPr>
              <w:t>B</w:t>
            </w:r>
            <w:r w:rsidRPr="003F5A95">
              <w:rPr>
                <w:sz w:val="20"/>
                <w:szCs w:val="20"/>
              </w:rPr>
              <w:t xml:space="preserve">eliefs </w:t>
            </w:r>
            <w:r w:rsidRPr="003F5A95">
              <w:rPr>
                <w:sz w:val="20"/>
                <w:szCs w:val="20"/>
              </w:rPr>
              <w:sym w:font="Symbol" w:char="F0B4"/>
            </w:r>
            <w:r w:rsidRPr="003F5A95">
              <w:rPr>
                <w:sz w:val="20"/>
                <w:szCs w:val="20"/>
              </w:rPr>
              <w:t xml:space="preserve"> </w:t>
            </w:r>
            <w:r>
              <w:rPr>
                <w:sz w:val="20"/>
                <w:szCs w:val="20"/>
              </w:rPr>
              <w:t>E</w:t>
            </w:r>
            <w:r w:rsidRPr="003F5A95">
              <w:rPr>
                <w:sz w:val="20"/>
                <w:szCs w:val="20"/>
              </w:rPr>
              <w:t xml:space="preserve">ffort </w:t>
            </w:r>
            <w:r>
              <w:rPr>
                <w:sz w:val="20"/>
                <w:szCs w:val="20"/>
              </w:rPr>
              <w:t>L</w:t>
            </w:r>
            <w:r w:rsidRPr="003F5A95">
              <w:rPr>
                <w:sz w:val="20"/>
                <w:szCs w:val="20"/>
              </w:rPr>
              <w:t>evel</w:t>
            </w:r>
          </w:p>
        </w:tc>
        <w:tc>
          <w:tcPr>
            <w:tcW w:w="648" w:type="dxa"/>
          </w:tcPr>
          <w:p w14:paraId="44B947ED"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130931C8"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62C78199"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1AC3B06A"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3.13</w:t>
            </w:r>
          </w:p>
        </w:tc>
        <w:tc>
          <w:tcPr>
            <w:tcW w:w="634" w:type="dxa"/>
          </w:tcPr>
          <w:p w14:paraId="60538036"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.078</w:t>
            </w:r>
            <w:r w:rsidRPr="003F5A95">
              <w:rPr>
                <w:rFonts w:ascii="Times" w:eastAsiaTheme="majorEastAsia" w:hAnsi="Times" w:cstheme="majorBidi"/>
                <w:iCs/>
                <w:color w:val="000000" w:themeColor="text1"/>
                <w:sz w:val="20"/>
                <w:szCs w:val="20"/>
                <w:vertAlign w:val="superscript"/>
              </w:rPr>
              <w:t>a</w:t>
            </w:r>
          </w:p>
        </w:tc>
        <w:tc>
          <w:tcPr>
            <w:tcW w:w="736" w:type="dxa"/>
          </w:tcPr>
          <w:p w14:paraId="7E6A902C"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.017</w:t>
            </w:r>
          </w:p>
        </w:tc>
        <w:tc>
          <w:tcPr>
            <w:tcW w:w="752" w:type="dxa"/>
          </w:tcPr>
          <w:p w14:paraId="5929F227"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821" w:type="dxa"/>
          </w:tcPr>
          <w:p w14:paraId="393B99E9"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588" w:type="dxa"/>
          </w:tcPr>
          <w:p w14:paraId="3E8C4E05"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r>
      <w:tr w:rsidR="00506458" w:rsidRPr="003F5A95" w14:paraId="5F9E4BFF" w14:textId="77777777" w:rsidTr="00B366F2">
        <w:trPr>
          <w:trHeight w:val="52"/>
          <w:tblCellSpacing w:w="29" w:type="dxa"/>
        </w:trPr>
        <w:tc>
          <w:tcPr>
            <w:tcW w:w="3129" w:type="dxa"/>
          </w:tcPr>
          <w:p w14:paraId="578611F6" w14:textId="7007BD3E" w:rsidR="00506458" w:rsidRPr="003F5A95" w:rsidRDefault="00506458" w:rsidP="00506458">
            <w:pPr>
              <w:ind w:firstLine="147"/>
              <w:rPr>
                <w:sz w:val="20"/>
                <w:szCs w:val="20"/>
              </w:rPr>
            </w:pPr>
            <w:r w:rsidRPr="003F5A95">
              <w:rPr>
                <w:sz w:val="20"/>
                <w:szCs w:val="20"/>
              </w:rPr>
              <w:t>Ability mindsets</w:t>
            </w:r>
          </w:p>
        </w:tc>
        <w:tc>
          <w:tcPr>
            <w:tcW w:w="648" w:type="dxa"/>
          </w:tcPr>
          <w:p w14:paraId="4D6BEC00"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4049897A"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602BE01D"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0E41ADBA"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34" w:type="dxa"/>
          </w:tcPr>
          <w:p w14:paraId="08B26F59"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6" w:type="dxa"/>
          </w:tcPr>
          <w:p w14:paraId="40665457"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52" w:type="dxa"/>
          </w:tcPr>
          <w:p w14:paraId="30BE717C"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.65</w:t>
            </w:r>
          </w:p>
        </w:tc>
        <w:tc>
          <w:tcPr>
            <w:tcW w:w="821" w:type="dxa"/>
          </w:tcPr>
          <w:p w14:paraId="151480C2"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.422</w:t>
            </w:r>
          </w:p>
        </w:tc>
        <w:tc>
          <w:tcPr>
            <w:tcW w:w="588" w:type="dxa"/>
          </w:tcPr>
          <w:p w14:paraId="4E9C5CBB"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.004</w:t>
            </w:r>
          </w:p>
        </w:tc>
      </w:tr>
      <w:tr w:rsidR="00506458" w:rsidRPr="003F5A95" w14:paraId="219379D8" w14:textId="77777777" w:rsidTr="00B366F2">
        <w:trPr>
          <w:trHeight w:val="52"/>
          <w:tblCellSpacing w:w="29" w:type="dxa"/>
        </w:trPr>
        <w:tc>
          <w:tcPr>
            <w:tcW w:w="3129" w:type="dxa"/>
          </w:tcPr>
          <w:p w14:paraId="56D65C36" w14:textId="6C286E5F" w:rsidR="00506458" w:rsidRPr="003F5A95" w:rsidRDefault="00506458" w:rsidP="00506458">
            <w:pPr>
              <w:ind w:firstLine="147"/>
              <w:rPr>
                <w:sz w:val="20"/>
                <w:szCs w:val="20"/>
              </w:rPr>
            </w:pPr>
            <w:r w:rsidRPr="003F5A95">
              <w:rPr>
                <w:sz w:val="20"/>
                <w:szCs w:val="20"/>
              </w:rPr>
              <w:t xml:space="preserve">Ability </w:t>
            </w:r>
            <w:r>
              <w:rPr>
                <w:sz w:val="20"/>
                <w:szCs w:val="20"/>
              </w:rPr>
              <w:t>M</w:t>
            </w:r>
            <w:r w:rsidRPr="003F5A95">
              <w:rPr>
                <w:sz w:val="20"/>
                <w:szCs w:val="20"/>
              </w:rPr>
              <w:t xml:space="preserve">indsets </w:t>
            </w:r>
            <w:r w:rsidRPr="003F5A95">
              <w:rPr>
                <w:sz w:val="20"/>
                <w:szCs w:val="20"/>
              </w:rPr>
              <w:sym w:font="Symbol" w:char="F0B4"/>
            </w:r>
            <w:r w:rsidRPr="003F5A95">
              <w:rPr>
                <w:sz w:val="20"/>
                <w:szCs w:val="20"/>
              </w:rPr>
              <w:t xml:space="preserve"> </w:t>
            </w:r>
            <w:r>
              <w:rPr>
                <w:sz w:val="20"/>
                <w:szCs w:val="20"/>
              </w:rPr>
              <w:t>E</w:t>
            </w:r>
            <w:r w:rsidRPr="003F5A95">
              <w:rPr>
                <w:sz w:val="20"/>
                <w:szCs w:val="20"/>
              </w:rPr>
              <w:t xml:space="preserve">ffort </w:t>
            </w:r>
            <w:r>
              <w:rPr>
                <w:sz w:val="20"/>
                <w:szCs w:val="20"/>
              </w:rPr>
              <w:t>L</w:t>
            </w:r>
            <w:r w:rsidRPr="003F5A95">
              <w:rPr>
                <w:sz w:val="20"/>
                <w:szCs w:val="20"/>
              </w:rPr>
              <w:t>evel</w:t>
            </w:r>
          </w:p>
        </w:tc>
        <w:tc>
          <w:tcPr>
            <w:tcW w:w="648" w:type="dxa"/>
          </w:tcPr>
          <w:p w14:paraId="789C7701"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258E5714"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60AF5B87"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42572BE6"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34" w:type="dxa"/>
          </w:tcPr>
          <w:p w14:paraId="253BF8F0"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6" w:type="dxa"/>
          </w:tcPr>
          <w:p w14:paraId="08C9D5A0"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52" w:type="dxa"/>
          </w:tcPr>
          <w:p w14:paraId="421504B6"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.32</w:t>
            </w:r>
          </w:p>
        </w:tc>
        <w:tc>
          <w:tcPr>
            <w:tcW w:w="821" w:type="dxa"/>
          </w:tcPr>
          <w:p w14:paraId="3B628CB0"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.570</w:t>
            </w:r>
          </w:p>
        </w:tc>
        <w:tc>
          <w:tcPr>
            <w:tcW w:w="588" w:type="dxa"/>
          </w:tcPr>
          <w:p w14:paraId="4EBC1C38"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.002</w:t>
            </w:r>
          </w:p>
        </w:tc>
      </w:tr>
      <w:tr w:rsidR="00590D51" w:rsidRPr="003F5A95" w14:paraId="6B3E65F6" w14:textId="77777777" w:rsidTr="00B366F2">
        <w:trPr>
          <w:trHeight w:val="52"/>
          <w:tblCellSpacing w:w="29" w:type="dxa"/>
        </w:trPr>
        <w:tc>
          <w:tcPr>
            <w:tcW w:w="3129" w:type="dxa"/>
          </w:tcPr>
          <w:p w14:paraId="31B623B8" w14:textId="77777777" w:rsidR="00952C12" w:rsidRPr="003F5A95" w:rsidRDefault="00952C12" w:rsidP="00B366F2">
            <w:pPr>
              <w:pBdr>
                <w:between w:val="dotted" w:sz="4" w:space="1" w:color="auto"/>
              </w:pBdr>
              <w:ind w:firstLine="147"/>
              <w:rPr>
                <w:sz w:val="20"/>
                <w:szCs w:val="20"/>
              </w:rPr>
            </w:pPr>
          </w:p>
        </w:tc>
        <w:tc>
          <w:tcPr>
            <w:tcW w:w="2070" w:type="dxa"/>
            <w:gridSpan w:val="3"/>
          </w:tcPr>
          <w:p w14:paraId="338511ED" w14:textId="77777777" w:rsidR="00952C12" w:rsidRPr="003F5A95" w:rsidRDefault="00952C12" w:rsidP="00B366F2">
            <w:pPr>
              <w:pBdr>
                <w:between w:val="dotted" w:sz="4" w:space="1" w:color="auto"/>
              </w:pBdr>
              <w:jc w:val="center"/>
              <w:rPr>
                <w:rFonts w:ascii="Times" w:eastAsiaTheme="majorEastAsia" w:hAnsi="Times" w:cstheme="majorBidi"/>
                <w:iCs/>
                <w:color w:val="000000" w:themeColor="text1"/>
                <w:sz w:val="20"/>
                <w:szCs w:val="20"/>
              </w:rPr>
            </w:pPr>
          </w:p>
        </w:tc>
        <w:tc>
          <w:tcPr>
            <w:tcW w:w="2224" w:type="dxa"/>
            <w:gridSpan w:val="3"/>
          </w:tcPr>
          <w:p w14:paraId="130D80E6" w14:textId="77777777" w:rsidR="00952C12" w:rsidRPr="003F5A95" w:rsidRDefault="00952C12" w:rsidP="00B366F2">
            <w:pPr>
              <w:pBdr>
                <w:between w:val="dotted" w:sz="4" w:space="1" w:color="auto"/>
              </w:pBdr>
              <w:jc w:val="center"/>
              <w:rPr>
                <w:rFonts w:ascii="Times" w:eastAsiaTheme="majorEastAsia" w:hAnsi="Times" w:cstheme="majorBidi"/>
                <w:iCs/>
                <w:color w:val="000000" w:themeColor="text1"/>
                <w:sz w:val="20"/>
                <w:szCs w:val="20"/>
              </w:rPr>
            </w:pPr>
          </w:p>
        </w:tc>
        <w:tc>
          <w:tcPr>
            <w:tcW w:w="2277" w:type="dxa"/>
            <w:gridSpan w:val="3"/>
          </w:tcPr>
          <w:p w14:paraId="0816BC31" w14:textId="77777777" w:rsidR="00952C12" w:rsidRPr="003F5A95" w:rsidRDefault="00952C12" w:rsidP="00B366F2">
            <w:pPr>
              <w:pBdr>
                <w:between w:val="dotted" w:sz="4" w:space="1" w:color="auto"/>
              </w:pBdr>
              <w:jc w:val="center"/>
              <w:rPr>
                <w:rFonts w:ascii="Times" w:eastAsiaTheme="majorEastAsia" w:hAnsi="Times" w:cstheme="majorBidi"/>
                <w:iCs/>
                <w:color w:val="000000" w:themeColor="text1"/>
                <w:sz w:val="20"/>
                <w:szCs w:val="20"/>
              </w:rPr>
            </w:pPr>
          </w:p>
        </w:tc>
      </w:tr>
      <w:tr w:rsidR="00590D51" w:rsidRPr="003F5A95" w14:paraId="26703AC0" w14:textId="77777777" w:rsidTr="00B366F2">
        <w:trPr>
          <w:trHeight w:val="52"/>
          <w:tblCellSpacing w:w="29" w:type="dxa"/>
        </w:trPr>
        <w:tc>
          <w:tcPr>
            <w:tcW w:w="3129" w:type="dxa"/>
          </w:tcPr>
          <w:p w14:paraId="53DA771E" w14:textId="77777777" w:rsidR="00952C12" w:rsidRPr="003F5A95" w:rsidRDefault="00952C12" w:rsidP="00B366F2">
            <w:pPr>
              <w:ind w:firstLine="147"/>
              <w:rPr>
                <w:sz w:val="20"/>
                <w:szCs w:val="20"/>
              </w:rPr>
            </w:pPr>
            <w:r w:rsidRPr="003F5A95">
              <w:rPr>
                <w:sz w:val="20"/>
                <w:szCs w:val="20"/>
              </w:rPr>
              <w:t>Alternative effort source measure</w:t>
            </w:r>
          </w:p>
        </w:tc>
        <w:tc>
          <w:tcPr>
            <w:tcW w:w="648" w:type="dxa"/>
          </w:tcPr>
          <w:p w14:paraId="7F189156"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.93</w:t>
            </w:r>
          </w:p>
        </w:tc>
        <w:tc>
          <w:tcPr>
            <w:tcW w:w="680" w:type="dxa"/>
          </w:tcPr>
          <w:p w14:paraId="6C8C8F78"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.337</w:t>
            </w:r>
          </w:p>
        </w:tc>
        <w:tc>
          <w:tcPr>
            <w:tcW w:w="626" w:type="dxa"/>
          </w:tcPr>
          <w:p w14:paraId="6768D8E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.005</w:t>
            </w:r>
          </w:p>
        </w:tc>
        <w:tc>
          <w:tcPr>
            <w:tcW w:w="738" w:type="dxa"/>
          </w:tcPr>
          <w:p w14:paraId="3C567F9F"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.76</w:t>
            </w:r>
          </w:p>
        </w:tc>
        <w:tc>
          <w:tcPr>
            <w:tcW w:w="634" w:type="dxa"/>
          </w:tcPr>
          <w:p w14:paraId="5D6ABED7"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.384</w:t>
            </w:r>
          </w:p>
        </w:tc>
        <w:tc>
          <w:tcPr>
            <w:tcW w:w="736" w:type="dxa"/>
          </w:tcPr>
          <w:p w14:paraId="63283444"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.004</w:t>
            </w:r>
          </w:p>
        </w:tc>
        <w:tc>
          <w:tcPr>
            <w:tcW w:w="752" w:type="dxa"/>
          </w:tcPr>
          <w:p w14:paraId="1869FFB4"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.51</w:t>
            </w:r>
          </w:p>
        </w:tc>
        <w:tc>
          <w:tcPr>
            <w:tcW w:w="821" w:type="dxa"/>
          </w:tcPr>
          <w:p w14:paraId="35835E8E"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.478</w:t>
            </w:r>
          </w:p>
        </w:tc>
        <w:tc>
          <w:tcPr>
            <w:tcW w:w="588" w:type="dxa"/>
          </w:tcPr>
          <w:p w14:paraId="0BCF2FF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.003</w:t>
            </w:r>
          </w:p>
        </w:tc>
      </w:tr>
      <w:tr w:rsidR="00590D51" w:rsidRPr="003F5A95" w14:paraId="010A60B4" w14:textId="77777777" w:rsidTr="00B366F2">
        <w:trPr>
          <w:trHeight w:val="52"/>
          <w:tblCellSpacing w:w="29" w:type="dxa"/>
        </w:trPr>
        <w:tc>
          <w:tcPr>
            <w:tcW w:w="3129" w:type="dxa"/>
          </w:tcPr>
          <w:p w14:paraId="3A8AA2AE" w14:textId="77777777" w:rsidR="00952C12" w:rsidRPr="003F5A95" w:rsidRDefault="00952C12" w:rsidP="00B366F2">
            <w:pPr>
              <w:ind w:firstLine="147"/>
              <w:rPr>
                <w:sz w:val="20"/>
                <w:szCs w:val="20"/>
              </w:rPr>
            </w:pPr>
            <w:r w:rsidRPr="003F5A95">
              <w:rPr>
                <w:color w:val="000000" w:themeColor="text1"/>
                <w:sz w:val="20"/>
                <w:szCs w:val="20"/>
              </w:rPr>
              <w:t>Effort level</w:t>
            </w:r>
          </w:p>
        </w:tc>
        <w:tc>
          <w:tcPr>
            <w:tcW w:w="648" w:type="dxa"/>
          </w:tcPr>
          <w:p w14:paraId="738FB94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12.37</w:t>
            </w:r>
          </w:p>
        </w:tc>
        <w:tc>
          <w:tcPr>
            <w:tcW w:w="680" w:type="dxa"/>
          </w:tcPr>
          <w:p w14:paraId="6BC32730"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626" w:type="dxa"/>
          </w:tcPr>
          <w:p w14:paraId="38C35359"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.065</w:t>
            </w:r>
          </w:p>
        </w:tc>
        <w:tc>
          <w:tcPr>
            <w:tcW w:w="738" w:type="dxa"/>
          </w:tcPr>
          <w:p w14:paraId="3861615D"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12.48</w:t>
            </w:r>
          </w:p>
        </w:tc>
        <w:tc>
          <w:tcPr>
            <w:tcW w:w="634" w:type="dxa"/>
          </w:tcPr>
          <w:p w14:paraId="0AE0F31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736" w:type="dxa"/>
          </w:tcPr>
          <w:p w14:paraId="72D9BB8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.066</w:t>
            </w:r>
          </w:p>
        </w:tc>
        <w:tc>
          <w:tcPr>
            <w:tcW w:w="752" w:type="dxa"/>
          </w:tcPr>
          <w:p w14:paraId="25FCEB0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12.32</w:t>
            </w:r>
          </w:p>
        </w:tc>
        <w:tc>
          <w:tcPr>
            <w:tcW w:w="821" w:type="dxa"/>
          </w:tcPr>
          <w:p w14:paraId="72D197CD"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588" w:type="dxa"/>
          </w:tcPr>
          <w:p w14:paraId="6DB9840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.065</w:t>
            </w:r>
          </w:p>
        </w:tc>
      </w:tr>
      <w:tr w:rsidR="00590D51" w:rsidRPr="003F5A95" w14:paraId="432F7046" w14:textId="77777777" w:rsidTr="00B366F2">
        <w:trPr>
          <w:trHeight w:val="52"/>
          <w:tblCellSpacing w:w="29" w:type="dxa"/>
        </w:trPr>
        <w:tc>
          <w:tcPr>
            <w:tcW w:w="3129" w:type="dxa"/>
          </w:tcPr>
          <w:p w14:paraId="062C8561" w14:textId="5F7C2DD0" w:rsidR="00952C12" w:rsidRPr="003F5A95" w:rsidRDefault="00506458" w:rsidP="00B366F2">
            <w:pPr>
              <w:ind w:firstLine="147"/>
              <w:rPr>
                <w:sz w:val="20"/>
                <w:szCs w:val="20"/>
              </w:rPr>
            </w:pPr>
            <w:r w:rsidRPr="003F5A95">
              <w:rPr>
                <w:sz w:val="20"/>
                <w:szCs w:val="20"/>
              </w:rPr>
              <w:t xml:space="preserve">Alterative </w:t>
            </w:r>
            <w:r>
              <w:rPr>
                <w:sz w:val="20"/>
                <w:szCs w:val="20"/>
              </w:rPr>
              <w:t>M</w:t>
            </w:r>
            <w:r w:rsidRPr="003F5A95">
              <w:rPr>
                <w:sz w:val="20"/>
                <w:szCs w:val="20"/>
              </w:rPr>
              <w:t xml:space="preserve">easure </w:t>
            </w:r>
            <w:r w:rsidRPr="003F5A95">
              <w:rPr>
                <w:sz w:val="20"/>
                <w:szCs w:val="20"/>
              </w:rPr>
              <w:sym w:font="Symbol" w:char="F0B4"/>
            </w:r>
            <w:r w:rsidRPr="003F5A95">
              <w:rPr>
                <w:sz w:val="20"/>
                <w:szCs w:val="20"/>
              </w:rPr>
              <w:t xml:space="preserve"> </w:t>
            </w:r>
            <w:r>
              <w:rPr>
                <w:sz w:val="20"/>
                <w:szCs w:val="20"/>
              </w:rPr>
              <w:t>E</w:t>
            </w:r>
            <w:r w:rsidRPr="003F5A95">
              <w:rPr>
                <w:sz w:val="20"/>
                <w:szCs w:val="20"/>
              </w:rPr>
              <w:t xml:space="preserve">ffort </w:t>
            </w:r>
            <w:r>
              <w:rPr>
                <w:sz w:val="20"/>
                <w:szCs w:val="20"/>
              </w:rPr>
              <w:t>L</w:t>
            </w:r>
            <w:r w:rsidRPr="003F5A95">
              <w:rPr>
                <w:sz w:val="20"/>
                <w:szCs w:val="20"/>
              </w:rPr>
              <w:t>evel</w:t>
            </w:r>
          </w:p>
        </w:tc>
        <w:tc>
          <w:tcPr>
            <w:tcW w:w="648" w:type="dxa"/>
          </w:tcPr>
          <w:p w14:paraId="75057F40"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10.55</w:t>
            </w:r>
          </w:p>
        </w:tc>
        <w:tc>
          <w:tcPr>
            <w:tcW w:w="680" w:type="dxa"/>
          </w:tcPr>
          <w:p w14:paraId="6EEFBB9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.001</w:t>
            </w:r>
          </w:p>
        </w:tc>
        <w:tc>
          <w:tcPr>
            <w:tcW w:w="626" w:type="dxa"/>
          </w:tcPr>
          <w:p w14:paraId="7DFD25E9"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.056</w:t>
            </w:r>
          </w:p>
        </w:tc>
        <w:tc>
          <w:tcPr>
            <w:tcW w:w="738" w:type="dxa"/>
          </w:tcPr>
          <w:p w14:paraId="73A45E8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5.89</w:t>
            </w:r>
          </w:p>
        </w:tc>
        <w:tc>
          <w:tcPr>
            <w:tcW w:w="634" w:type="dxa"/>
          </w:tcPr>
          <w:p w14:paraId="03CBE0ED"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.016</w:t>
            </w:r>
          </w:p>
        </w:tc>
        <w:tc>
          <w:tcPr>
            <w:tcW w:w="736" w:type="dxa"/>
          </w:tcPr>
          <w:p w14:paraId="3F80A34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.032</w:t>
            </w:r>
          </w:p>
        </w:tc>
        <w:tc>
          <w:tcPr>
            <w:tcW w:w="752" w:type="dxa"/>
          </w:tcPr>
          <w:p w14:paraId="45041FE6"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9.45</w:t>
            </w:r>
          </w:p>
        </w:tc>
        <w:tc>
          <w:tcPr>
            <w:tcW w:w="821" w:type="dxa"/>
          </w:tcPr>
          <w:p w14:paraId="4A489D3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.002</w:t>
            </w:r>
          </w:p>
        </w:tc>
        <w:tc>
          <w:tcPr>
            <w:tcW w:w="588" w:type="dxa"/>
          </w:tcPr>
          <w:p w14:paraId="5EC4E91A"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.051</w:t>
            </w:r>
          </w:p>
        </w:tc>
      </w:tr>
      <w:tr w:rsidR="00590D51" w:rsidRPr="003F5A95" w14:paraId="1EBDFFAB" w14:textId="77777777" w:rsidTr="00B366F2">
        <w:trPr>
          <w:trHeight w:val="52"/>
          <w:tblCellSpacing w:w="29" w:type="dxa"/>
        </w:trPr>
        <w:tc>
          <w:tcPr>
            <w:tcW w:w="3129" w:type="dxa"/>
          </w:tcPr>
          <w:p w14:paraId="0DF30181" w14:textId="77777777" w:rsidR="00952C12" w:rsidRPr="003F5A95" w:rsidRDefault="00952C12" w:rsidP="00B366F2">
            <w:pPr>
              <w:ind w:firstLine="147"/>
              <w:rPr>
                <w:sz w:val="20"/>
                <w:szCs w:val="20"/>
              </w:rPr>
            </w:pPr>
            <w:r w:rsidRPr="003F5A95">
              <w:rPr>
                <w:i/>
                <w:color w:val="000000" w:themeColor="text1"/>
                <w:sz w:val="20"/>
                <w:szCs w:val="20"/>
              </w:rPr>
              <w:t>Self</w:t>
            </w:r>
            <w:r w:rsidRPr="003F5A95">
              <w:rPr>
                <w:color w:val="000000" w:themeColor="text1"/>
                <w:sz w:val="20"/>
                <w:szCs w:val="20"/>
              </w:rPr>
              <w:t>-focused effort source beliefs</w:t>
            </w:r>
          </w:p>
        </w:tc>
        <w:tc>
          <w:tcPr>
            <w:tcW w:w="648" w:type="dxa"/>
          </w:tcPr>
          <w:p w14:paraId="3E8D5DB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50505978"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35852856"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5069399E"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.01</w:t>
            </w:r>
          </w:p>
        </w:tc>
        <w:tc>
          <w:tcPr>
            <w:tcW w:w="634" w:type="dxa"/>
          </w:tcPr>
          <w:p w14:paraId="6FD43C16"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.965</w:t>
            </w:r>
          </w:p>
        </w:tc>
        <w:tc>
          <w:tcPr>
            <w:tcW w:w="736" w:type="dxa"/>
          </w:tcPr>
          <w:p w14:paraId="3C120217"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752" w:type="dxa"/>
          </w:tcPr>
          <w:p w14:paraId="19E70DFD"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821" w:type="dxa"/>
          </w:tcPr>
          <w:p w14:paraId="5010706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588" w:type="dxa"/>
          </w:tcPr>
          <w:p w14:paraId="21B458C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r>
      <w:tr w:rsidR="00506458" w:rsidRPr="003F5A95" w14:paraId="3FBA22A3" w14:textId="77777777" w:rsidTr="00B366F2">
        <w:trPr>
          <w:trHeight w:val="52"/>
          <w:tblCellSpacing w:w="29" w:type="dxa"/>
        </w:trPr>
        <w:tc>
          <w:tcPr>
            <w:tcW w:w="3129" w:type="dxa"/>
          </w:tcPr>
          <w:p w14:paraId="7A05F9E4" w14:textId="12BC8365" w:rsidR="00506458" w:rsidRPr="003F5A95" w:rsidRDefault="00506458" w:rsidP="00506458">
            <w:pPr>
              <w:ind w:firstLine="147"/>
              <w:rPr>
                <w:sz w:val="20"/>
                <w:szCs w:val="20"/>
              </w:rPr>
            </w:pPr>
            <w:r w:rsidRPr="003F5A95">
              <w:rPr>
                <w:sz w:val="20"/>
                <w:szCs w:val="20"/>
              </w:rPr>
              <w:t xml:space="preserve">Effort </w:t>
            </w:r>
            <w:r>
              <w:rPr>
                <w:sz w:val="20"/>
                <w:szCs w:val="20"/>
              </w:rPr>
              <w:t>S</w:t>
            </w:r>
            <w:r w:rsidRPr="003F5A95">
              <w:rPr>
                <w:sz w:val="20"/>
                <w:szCs w:val="20"/>
              </w:rPr>
              <w:t xml:space="preserve">ource </w:t>
            </w:r>
            <w:r>
              <w:rPr>
                <w:sz w:val="20"/>
                <w:szCs w:val="20"/>
              </w:rPr>
              <w:t>B</w:t>
            </w:r>
            <w:r w:rsidRPr="003F5A95">
              <w:rPr>
                <w:sz w:val="20"/>
                <w:szCs w:val="20"/>
              </w:rPr>
              <w:t xml:space="preserve">eliefs </w:t>
            </w:r>
            <w:r w:rsidRPr="003F5A95">
              <w:rPr>
                <w:sz w:val="20"/>
                <w:szCs w:val="20"/>
              </w:rPr>
              <w:sym w:font="Symbol" w:char="F0B4"/>
            </w:r>
            <w:r w:rsidRPr="003F5A95">
              <w:rPr>
                <w:sz w:val="20"/>
                <w:szCs w:val="20"/>
              </w:rPr>
              <w:t xml:space="preserve"> </w:t>
            </w:r>
            <w:r>
              <w:rPr>
                <w:sz w:val="20"/>
                <w:szCs w:val="20"/>
              </w:rPr>
              <w:t>E</w:t>
            </w:r>
            <w:r w:rsidRPr="003F5A95">
              <w:rPr>
                <w:sz w:val="20"/>
                <w:szCs w:val="20"/>
              </w:rPr>
              <w:t xml:space="preserve">ffort </w:t>
            </w:r>
            <w:r>
              <w:rPr>
                <w:sz w:val="20"/>
                <w:szCs w:val="20"/>
              </w:rPr>
              <w:t>L</w:t>
            </w:r>
            <w:r w:rsidRPr="003F5A95">
              <w:rPr>
                <w:sz w:val="20"/>
                <w:szCs w:val="20"/>
              </w:rPr>
              <w:t>evel</w:t>
            </w:r>
          </w:p>
        </w:tc>
        <w:tc>
          <w:tcPr>
            <w:tcW w:w="648" w:type="dxa"/>
          </w:tcPr>
          <w:p w14:paraId="52509790"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78D35357"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5E311D40"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1D3C08C7"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2.50</w:t>
            </w:r>
          </w:p>
        </w:tc>
        <w:tc>
          <w:tcPr>
            <w:tcW w:w="634" w:type="dxa"/>
          </w:tcPr>
          <w:p w14:paraId="23297CAE"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.115</w:t>
            </w:r>
          </w:p>
        </w:tc>
        <w:tc>
          <w:tcPr>
            <w:tcW w:w="736" w:type="dxa"/>
          </w:tcPr>
          <w:p w14:paraId="09A0F682"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.014</w:t>
            </w:r>
          </w:p>
        </w:tc>
        <w:tc>
          <w:tcPr>
            <w:tcW w:w="752" w:type="dxa"/>
          </w:tcPr>
          <w:p w14:paraId="7F1D7DCA"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821" w:type="dxa"/>
          </w:tcPr>
          <w:p w14:paraId="296FA0CD"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588" w:type="dxa"/>
          </w:tcPr>
          <w:p w14:paraId="3A789A09"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r>
      <w:tr w:rsidR="00506458" w:rsidRPr="003F5A95" w14:paraId="49C58F85" w14:textId="77777777" w:rsidTr="00B366F2">
        <w:trPr>
          <w:trHeight w:val="52"/>
          <w:tblCellSpacing w:w="29" w:type="dxa"/>
        </w:trPr>
        <w:tc>
          <w:tcPr>
            <w:tcW w:w="3129" w:type="dxa"/>
          </w:tcPr>
          <w:p w14:paraId="62CF991C" w14:textId="393FF32B" w:rsidR="00506458" w:rsidRPr="003F5A95" w:rsidRDefault="00506458" w:rsidP="00506458">
            <w:pPr>
              <w:ind w:firstLine="147"/>
              <w:rPr>
                <w:sz w:val="20"/>
                <w:szCs w:val="20"/>
              </w:rPr>
            </w:pPr>
            <w:r w:rsidRPr="003F5A95">
              <w:rPr>
                <w:sz w:val="20"/>
                <w:szCs w:val="20"/>
              </w:rPr>
              <w:t>Ability mindsets</w:t>
            </w:r>
          </w:p>
        </w:tc>
        <w:tc>
          <w:tcPr>
            <w:tcW w:w="648" w:type="dxa"/>
          </w:tcPr>
          <w:p w14:paraId="5131B577"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7B0B7E74"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02FF1B62"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0FCA402B"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34" w:type="dxa"/>
          </w:tcPr>
          <w:p w14:paraId="5D0C62A0"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6" w:type="dxa"/>
          </w:tcPr>
          <w:p w14:paraId="3F307D06"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52" w:type="dxa"/>
          </w:tcPr>
          <w:p w14:paraId="42393468"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1.21</w:t>
            </w:r>
          </w:p>
        </w:tc>
        <w:tc>
          <w:tcPr>
            <w:tcW w:w="821" w:type="dxa"/>
          </w:tcPr>
          <w:p w14:paraId="279C62D5"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.274</w:t>
            </w:r>
          </w:p>
        </w:tc>
        <w:tc>
          <w:tcPr>
            <w:tcW w:w="588" w:type="dxa"/>
          </w:tcPr>
          <w:p w14:paraId="3588522E" w14:textId="77777777" w:rsidR="00506458" w:rsidRPr="003F5A95" w:rsidRDefault="00506458" w:rsidP="00506458">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.007</w:t>
            </w:r>
          </w:p>
        </w:tc>
      </w:tr>
      <w:tr w:rsidR="00506458" w:rsidRPr="003F5A95" w14:paraId="5629013C" w14:textId="77777777" w:rsidTr="00B366F2">
        <w:trPr>
          <w:trHeight w:val="52"/>
          <w:tblCellSpacing w:w="29" w:type="dxa"/>
        </w:trPr>
        <w:tc>
          <w:tcPr>
            <w:tcW w:w="3129" w:type="dxa"/>
            <w:tcBorders>
              <w:bottom w:val="single" w:sz="4" w:space="0" w:color="auto"/>
            </w:tcBorders>
          </w:tcPr>
          <w:p w14:paraId="3B1FAEDE" w14:textId="43E295EB" w:rsidR="00506458" w:rsidRPr="003F5A95" w:rsidRDefault="00506458" w:rsidP="00506458">
            <w:pPr>
              <w:spacing w:after="120"/>
              <w:ind w:firstLine="147"/>
              <w:rPr>
                <w:sz w:val="20"/>
                <w:szCs w:val="20"/>
              </w:rPr>
            </w:pPr>
            <w:r w:rsidRPr="003F5A95">
              <w:rPr>
                <w:sz w:val="20"/>
                <w:szCs w:val="20"/>
              </w:rPr>
              <w:t xml:space="preserve">Ability </w:t>
            </w:r>
            <w:r>
              <w:rPr>
                <w:sz w:val="20"/>
                <w:szCs w:val="20"/>
              </w:rPr>
              <w:t>M</w:t>
            </w:r>
            <w:r w:rsidRPr="003F5A95">
              <w:rPr>
                <w:sz w:val="20"/>
                <w:szCs w:val="20"/>
              </w:rPr>
              <w:t xml:space="preserve">indsets </w:t>
            </w:r>
            <w:r w:rsidRPr="003F5A95">
              <w:rPr>
                <w:sz w:val="20"/>
                <w:szCs w:val="20"/>
              </w:rPr>
              <w:sym w:font="Symbol" w:char="F0B4"/>
            </w:r>
            <w:r w:rsidRPr="003F5A95">
              <w:rPr>
                <w:sz w:val="20"/>
                <w:szCs w:val="20"/>
              </w:rPr>
              <w:t xml:space="preserve"> </w:t>
            </w:r>
            <w:r>
              <w:rPr>
                <w:sz w:val="20"/>
                <w:szCs w:val="20"/>
              </w:rPr>
              <w:t>E</w:t>
            </w:r>
            <w:r w:rsidRPr="003F5A95">
              <w:rPr>
                <w:sz w:val="20"/>
                <w:szCs w:val="20"/>
              </w:rPr>
              <w:t xml:space="preserve">ffort </w:t>
            </w:r>
            <w:r>
              <w:rPr>
                <w:sz w:val="20"/>
                <w:szCs w:val="20"/>
              </w:rPr>
              <w:t>L</w:t>
            </w:r>
            <w:r w:rsidRPr="003F5A95">
              <w:rPr>
                <w:sz w:val="20"/>
                <w:szCs w:val="20"/>
              </w:rPr>
              <w:t>evel</w:t>
            </w:r>
          </w:p>
        </w:tc>
        <w:tc>
          <w:tcPr>
            <w:tcW w:w="648" w:type="dxa"/>
            <w:tcBorders>
              <w:bottom w:val="single" w:sz="4" w:space="0" w:color="auto"/>
            </w:tcBorders>
          </w:tcPr>
          <w:p w14:paraId="4984546A" w14:textId="77777777" w:rsidR="00506458" w:rsidRPr="003F5A95" w:rsidRDefault="00506458" w:rsidP="00506458">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Borders>
              <w:bottom w:val="single" w:sz="4" w:space="0" w:color="auto"/>
            </w:tcBorders>
          </w:tcPr>
          <w:p w14:paraId="74A73135" w14:textId="77777777" w:rsidR="00506458" w:rsidRPr="003F5A95" w:rsidRDefault="00506458" w:rsidP="00506458">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Borders>
              <w:bottom w:val="single" w:sz="4" w:space="0" w:color="auto"/>
            </w:tcBorders>
          </w:tcPr>
          <w:p w14:paraId="4D17C221" w14:textId="77777777" w:rsidR="00506458" w:rsidRPr="003F5A95" w:rsidRDefault="00506458" w:rsidP="00506458">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Borders>
              <w:bottom w:val="single" w:sz="4" w:space="0" w:color="auto"/>
            </w:tcBorders>
          </w:tcPr>
          <w:p w14:paraId="237F39D7" w14:textId="77777777" w:rsidR="00506458" w:rsidRPr="003F5A95" w:rsidRDefault="00506458" w:rsidP="00506458">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34" w:type="dxa"/>
            <w:tcBorders>
              <w:bottom w:val="single" w:sz="4" w:space="0" w:color="auto"/>
            </w:tcBorders>
          </w:tcPr>
          <w:p w14:paraId="62DABC61" w14:textId="77777777" w:rsidR="00506458" w:rsidRPr="003F5A95" w:rsidRDefault="00506458" w:rsidP="00506458">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6" w:type="dxa"/>
            <w:tcBorders>
              <w:bottom w:val="single" w:sz="4" w:space="0" w:color="auto"/>
            </w:tcBorders>
          </w:tcPr>
          <w:p w14:paraId="7C79B5D1" w14:textId="77777777" w:rsidR="00506458" w:rsidRPr="003F5A95" w:rsidRDefault="00506458" w:rsidP="00506458">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52" w:type="dxa"/>
            <w:tcBorders>
              <w:bottom w:val="single" w:sz="4" w:space="0" w:color="auto"/>
            </w:tcBorders>
          </w:tcPr>
          <w:p w14:paraId="6441184C" w14:textId="77777777" w:rsidR="00506458" w:rsidRPr="003F5A95" w:rsidRDefault="00506458" w:rsidP="00506458">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.19</w:t>
            </w:r>
          </w:p>
        </w:tc>
        <w:tc>
          <w:tcPr>
            <w:tcW w:w="821" w:type="dxa"/>
            <w:tcBorders>
              <w:bottom w:val="single" w:sz="4" w:space="0" w:color="auto"/>
            </w:tcBorders>
          </w:tcPr>
          <w:p w14:paraId="304E01BD" w14:textId="77777777" w:rsidR="00506458" w:rsidRPr="003F5A95" w:rsidRDefault="00506458" w:rsidP="00506458">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.661</w:t>
            </w:r>
          </w:p>
        </w:tc>
        <w:tc>
          <w:tcPr>
            <w:tcW w:w="588" w:type="dxa"/>
            <w:tcBorders>
              <w:bottom w:val="single" w:sz="4" w:space="0" w:color="auto"/>
            </w:tcBorders>
          </w:tcPr>
          <w:p w14:paraId="3BA5793E" w14:textId="77777777" w:rsidR="00506458" w:rsidRPr="003F5A95" w:rsidRDefault="00506458" w:rsidP="00506458">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.001</w:t>
            </w:r>
          </w:p>
        </w:tc>
      </w:tr>
      <w:tr w:rsidR="00590D51" w:rsidRPr="003F5A95" w14:paraId="01355A65" w14:textId="77777777" w:rsidTr="00B366F2">
        <w:trPr>
          <w:trHeight w:val="52"/>
          <w:tblCellSpacing w:w="29" w:type="dxa"/>
        </w:trPr>
        <w:tc>
          <w:tcPr>
            <w:tcW w:w="3129" w:type="dxa"/>
          </w:tcPr>
          <w:p w14:paraId="57964D97" w14:textId="77777777" w:rsidR="00952C12" w:rsidRPr="003F5A95" w:rsidRDefault="00952C12" w:rsidP="00B366F2">
            <w:pPr>
              <w:spacing w:before="120"/>
              <w:rPr>
                <w:sz w:val="20"/>
                <w:szCs w:val="20"/>
              </w:rPr>
            </w:pPr>
            <w:r w:rsidRPr="003F5A95">
              <w:rPr>
                <w:b/>
                <w:sz w:val="20"/>
                <w:szCs w:val="20"/>
              </w:rPr>
              <w:t>Study 3</w:t>
            </w:r>
          </w:p>
        </w:tc>
        <w:tc>
          <w:tcPr>
            <w:tcW w:w="2070" w:type="dxa"/>
            <w:gridSpan w:val="3"/>
          </w:tcPr>
          <w:p w14:paraId="3C2B8FDE" w14:textId="0CF214D5" w:rsidR="00952C12" w:rsidRPr="003F5A95" w:rsidRDefault="00952C12" w:rsidP="00B366F2">
            <w:pPr>
              <w:jc w:val="center"/>
              <w:rPr>
                <w:rFonts w:ascii="Times" w:eastAsiaTheme="majorEastAsia" w:hAnsi="Times" w:cstheme="majorBidi"/>
                <w:iCs/>
                <w:color w:val="000000" w:themeColor="text1"/>
                <w:sz w:val="20"/>
                <w:szCs w:val="20"/>
              </w:rPr>
            </w:pPr>
            <w:r w:rsidRPr="003F5A95">
              <w:rPr>
                <w:color w:val="000000" w:themeColor="text1"/>
                <w:sz w:val="20"/>
                <w:szCs w:val="20"/>
              </w:rPr>
              <w:t xml:space="preserve"> </w:t>
            </w:r>
            <w:proofErr w:type="spellStart"/>
            <w:r w:rsidRPr="003F5A95">
              <w:rPr>
                <w:i/>
                <w:color w:val="000000" w:themeColor="text1"/>
                <w:sz w:val="20"/>
                <w:szCs w:val="20"/>
              </w:rPr>
              <w:t>df</w:t>
            </w:r>
            <w:r w:rsidRPr="003F5A95">
              <w:rPr>
                <w:color w:val="000000" w:themeColor="text1"/>
                <w:sz w:val="20"/>
                <w:szCs w:val="20"/>
              </w:rPr>
              <w:t>s</w:t>
            </w:r>
            <w:proofErr w:type="spellEnd"/>
            <w:r w:rsidRPr="003F5A95">
              <w:rPr>
                <w:color w:val="000000" w:themeColor="text1"/>
                <w:sz w:val="20"/>
                <w:szCs w:val="20"/>
              </w:rPr>
              <w:t>: 1, 182</w:t>
            </w:r>
          </w:p>
        </w:tc>
        <w:tc>
          <w:tcPr>
            <w:tcW w:w="2224" w:type="dxa"/>
            <w:gridSpan w:val="3"/>
          </w:tcPr>
          <w:p w14:paraId="6E3B14B5" w14:textId="66FD90A1" w:rsidR="00952C12" w:rsidRPr="003F5A95" w:rsidRDefault="00952C12" w:rsidP="00B366F2">
            <w:pPr>
              <w:jc w:val="center"/>
              <w:rPr>
                <w:rFonts w:ascii="Times" w:eastAsiaTheme="majorEastAsia" w:hAnsi="Times" w:cstheme="majorBidi"/>
                <w:iCs/>
                <w:color w:val="000000" w:themeColor="text1"/>
                <w:sz w:val="20"/>
                <w:szCs w:val="20"/>
              </w:rPr>
            </w:pPr>
            <w:proofErr w:type="spellStart"/>
            <w:r w:rsidRPr="003F5A95">
              <w:rPr>
                <w:i/>
                <w:color w:val="000000" w:themeColor="text1"/>
                <w:sz w:val="20"/>
                <w:szCs w:val="20"/>
              </w:rPr>
              <w:t>df</w:t>
            </w:r>
            <w:r w:rsidRPr="003F5A95">
              <w:rPr>
                <w:color w:val="000000" w:themeColor="text1"/>
                <w:sz w:val="20"/>
                <w:szCs w:val="20"/>
              </w:rPr>
              <w:t>s</w:t>
            </w:r>
            <w:proofErr w:type="spellEnd"/>
            <w:r w:rsidRPr="003F5A95">
              <w:rPr>
                <w:color w:val="000000" w:themeColor="text1"/>
                <w:sz w:val="20"/>
                <w:szCs w:val="20"/>
              </w:rPr>
              <w:t>: 1, 181</w:t>
            </w:r>
          </w:p>
        </w:tc>
        <w:tc>
          <w:tcPr>
            <w:tcW w:w="2277" w:type="dxa"/>
            <w:gridSpan w:val="3"/>
          </w:tcPr>
          <w:p w14:paraId="6B965485" w14:textId="759FC376" w:rsidR="00952C12" w:rsidRPr="003F5A95" w:rsidRDefault="00952C12" w:rsidP="00B366F2">
            <w:pPr>
              <w:jc w:val="center"/>
              <w:rPr>
                <w:rFonts w:ascii="Times" w:eastAsiaTheme="majorEastAsia" w:hAnsi="Times" w:cstheme="majorBidi"/>
                <w:iCs/>
                <w:color w:val="000000" w:themeColor="text1"/>
                <w:sz w:val="20"/>
                <w:szCs w:val="20"/>
              </w:rPr>
            </w:pPr>
            <w:proofErr w:type="spellStart"/>
            <w:r w:rsidRPr="003F5A95">
              <w:rPr>
                <w:i/>
                <w:color w:val="000000" w:themeColor="text1"/>
                <w:sz w:val="20"/>
                <w:szCs w:val="20"/>
              </w:rPr>
              <w:t>df</w:t>
            </w:r>
            <w:r w:rsidRPr="003F5A95">
              <w:rPr>
                <w:color w:val="000000" w:themeColor="text1"/>
                <w:sz w:val="20"/>
                <w:szCs w:val="20"/>
              </w:rPr>
              <w:t>s</w:t>
            </w:r>
            <w:proofErr w:type="spellEnd"/>
            <w:r w:rsidRPr="003F5A95">
              <w:rPr>
                <w:color w:val="000000" w:themeColor="text1"/>
                <w:sz w:val="20"/>
                <w:szCs w:val="20"/>
              </w:rPr>
              <w:t>: 1, 181</w:t>
            </w:r>
          </w:p>
        </w:tc>
      </w:tr>
      <w:tr w:rsidR="00590D51" w:rsidRPr="003F5A95" w14:paraId="6B6ABD6F" w14:textId="77777777" w:rsidTr="00B366F2">
        <w:trPr>
          <w:trHeight w:val="52"/>
          <w:tblCellSpacing w:w="29" w:type="dxa"/>
        </w:trPr>
        <w:tc>
          <w:tcPr>
            <w:tcW w:w="3129" w:type="dxa"/>
          </w:tcPr>
          <w:p w14:paraId="76D993B4" w14:textId="77777777" w:rsidR="00952C12" w:rsidRPr="003F5A95" w:rsidRDefault="00952C12" w:rsidP="00B366F2">
            <w:pPr>
              <w:ind w:firstLine="147"/>
              <w:rPr>
                <w:b/>
                <w:sz w:val="20"/>
                <w:szCs w:val="20"/>
              </w:rPr>
            </w:pPr>
            <w:r w:rsidRPr="003F5A95">
              <w:rPr>
                <w:sz w:val="20"/>
                <w:szCs w:val="20"/>
              </w:rPr>
              <w:t>Alternative effort source measure</w:t>
            </w:r>
          </w:p>
        </w:tc>
        <w:tc>
          <w:tcPr>
            <w:tcW w:w="648" w:type="dxa"/>
          </w:tcPr>
          <w:p w14:paraId="1404576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2.91</w:t>
            </w:r>
          </w:p>
        </w:tc>
        <w:tc>
          <w:tcPr>
            <w:tcW w:w="680" w:type="dxa"/>
          </w:tcPr>
          <w:p w14:paraId="0598F457"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.090</w:t>
            </w:r>
          </w:p>
        </w:tc>
        <w:tc>
          <w:tcPr>
            <w:tcW w:w="626" w:type="dxa"/>
          </w:tcPr>
          <w:p w14:paraId="57E267C0"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.016</w:t>
            </w:r>
          </w:p>
        </w:tc>
        <w:tc>
          <w:tcPr>
            <w:tcW w:w="738" w:type="dxa"/>
          </w:tcPr>
          <w:p w14:paraId="23B308C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2.29</w:t>
            </w:r>
          </w:p>
        </w:tc>
        <w:tc>
          <w:tcPr>
            <w:tcW w:w="634" w:type="dxa"/>
          </w:tcPr>
          <w:p w14:paraId="266517A2"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.132</w:t>
            </w:r>
          </w:p>
        </w:tc>
        <w:tc>
          <w:tcPr>
            <w:tcW w:w="736" w:type="dxa"/>
          </w:tcPr>
          <w:p w14:paraId="0F486B0F"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.013</w:t>
            </w:r>
          </w:p>
        </w:tc>
        <w:tc>
          <w:tcPr>
            <w:tcW w:w="752" w:type="dxa"/>
          </w:tcPr>
          <w:p w14:paraId="683FE3AE"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2.89</w:t>
            </w:r>
          </w:p>
        </w:tc>
        <w:tc>
          <w:tcPr>
            <w:tcW w:w="821" w:type="dxa"/>
          </w:tcPr>
          <w:p w14:paraId="760E841E"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.091</w:t>
            </w:r>
          </w:p>
        </w:tc>
        <w:tc>
          <w:tcPr>
            <w:tcW w:w="588" w:type="dxa"/>
          </w:tcPr>
          <w:p w14:paraId="25EF610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.016</w:t>
            </w:r>
          </w:p>
        </w:tc>
      </w:tr>
      <w:tr w:rsidR="00590D51" w:rsidRPr="003F5A95" w14:paraId="79C7E7C4" w14:textId="77777777" w:rsidTr="00B366F2">
        <w:trPr>
          <w:trHeight w:val="52"/>
          <w:tblCellSpacing w:w="29" w:type="dxa"/>
        </w:trPr>
        <w:tc>
          <w:tcPr>
            <w:tcW w:w="3129" w:type="dxa"/>
          </w:tcPr>
          <w:p w14:paraId="78F22E60" w14:textId="77777777" w:rsidR="00952C12" w:rsidRPr="003F5A95" w:rsidRDefault="00952C12" w:rsidP="00B366F2">
            <w:pPr>
              <w:ind w:firstLine="147"/>
              <w:rPr>
                <w:sz w:val="20"/>
                <w:szCs w:val="20"/>
              </w:rPr>
            </w:pPr>
            <w:r w:rsidRPr="003F5A95">
              <w:rPr>
                <w:color w:val="000000" w:themeColor="text1"/>
                <w:sz w:val="20"/>
                <w:szCs w:val="20"/>
              </w:rPr>
              <w:t>Effort level</w:t>
            </w:r>
          </w:p>
        </w:tc>
        <w:tc>
          <w:tcPr>
            <w:tcW w:w="648" w:type="dxa"/>
          </w:tcPr>
          <w:p w14:paraId="7DEA1E2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97.11</w:t>
            </w:r>
          </w:p>
        </w:tc>
        <w:tc>
          <w:tcPr>
            <w:tcW w:w="680" w:type="dxa"/>
          </w:tcPr>
          <w:p w14:paraId="19945D39"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626" w:type="dxa"/>
          </w:tcPr>
          <w:p w14:paraId="6BC90216"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.348</w:t>
            </w:r>
          </w:p>
        </w:tc>
        <w:tc>
          <w:tcPr>
            <w:tcW w:w="738" w:type="dxa"/>
          </w:tcPr>
          <w:p w14:paraId="1961F08B"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97.97</w:t>
            </w:r>
          </w:p>
        </w:tc>
        <w:tc>
          <w:tcPr>
            <w:tcW w:w="634" w:type="dxa"/>
          </w:tcPr>
          <w:p w14:paraId="5D55C35C"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736" w:type="dxa"/>
          </w:tcPr>
          <w:p w14:paraId="3E348979"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.351</w:t>
            </w:r>
          </w:p>
        </w:tc>
        <w:tc>
          <w:tcPr>
            <w:tcW w:w="752" w:type="dxa"/>
          </w:tcPr>
          <w:p w14:paraId="008AB3C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97.83</w:t>
            </w:r>
          </w:p>
        </w:tc>
        <w:tc>
          <w:tcPr>
            <w:tcW w:w="821" w:type="dxa"/>
          </w:tcPr>
          <w:p w14:paraId="641EFA48"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588" w:type="dxa"/>
          </w:tcPr>
          <w:p w14:paraId="13749013" w14:textId="77777777" w:rsidR="00952C12" w:rsidRPr="003F5A95" w:rsidRDefault="00952C12" w:rsidP="00B366F2">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.351</w:t>
            </w:r>
          </w:p>
        </w:tc>
      </w:tr>
      <w:tr w:rsidR="00FD62AD" w:rsidRPr="003F5A95" w14:paraId="2A4C3B72" w14:textId="77777777" w:rsidTr="00B366F2">
        <w:trPr>
          <w:trHeight w:val="52"/>
          <w:tblCellSpacing w:w="29" w:type="dxa"/>
        </w:trPr>
        <w:tc>
          <w:tcPr>
            <w:tcW w:w="3129" w:type="dxa"/>
          </w:tcPr>
          <w:p w14:paraId="05133342" w14:textId="7223C17B" w:rsidR="00FD62AD" w:rsidRPr="003F5A95" w:rsidRDefault="00FD62AD" w:rsidP="00FD62AD">
            <w:pPr>
              <w:ind w:firstLine="147"/>
              <w:rPr>
                <w:color w:val="000000" w:themeColor="text1"/>
                <w:sz w:val="20"/>
                <w:szCs w:val="20"/>
              </w:rPr>
            </w:pPr>
            <w:r w:rsidRPr="003F5A95">
              <w:rPr>
                <w:sz w:val="20"/>
                <w:szCs w:val="20"/>
              </w:rPr>
              <w:t xml:space="preserve">Alterative </w:t>
            </w:r>
            <w:r>
              <w:rPr>
                <w:sz w:val="20"/>
                <w:szCs w:val="20"/>
              </w:rPr>
              <w:t>M</w:t>
            </w:r>
            <w:r w:rsidRPr="003F5A95">
              <w:rPr>
                <w:sz w:val="20"/>
                <w:szCs w:val="20"/>
              </w:rPr>
              <w:t xml:space="preserve">easure </w:t>
            </w:r>
            <w:r w:rsidRPr="003F5A95">
              <w:rPr>
                <w:sz w:val="20"/>
                <w:szCs w:val="20"/>
              </w:rPr>
              <w:sym w:font="Symbol" w:char="F0B4"/>
            </w:r>
            <w:r w:rsidRPr="003F5A95">
              <w:rPr>
                <w:sz w:val="20"/>
                <w:szCs w:val="20"/>
              </w:rPr>
              <w:t xml:space="preserve"> </w:t>
            </w:r>
            <w:r>
              <w:rPr>
                <w:sz w:val="20"/>
                <w:szCs w:val="20"/>
              </w:rPr>
              <w:t>E</w:t>
            </w:r>
            <w:r w:rsidRPr="003F5A95">
              <w:rPr>
                <w:sz w:val="20"/>
                <w:szCs w:val="20"/>
              </w:rPr>
              <w:t xml:space="preserve">ffort </w:t>
            </w:r>
            <w:r>
              <w:rPr>
                <w:sz w:val="20"/>
                <w:szCs w:val="20"/>
              </w:rPr>
              <w:t>L</w:t>
            </w:r>
            <w:r w:rsidRPr="003F5A95">
              <w:rPr>
                <w:sz w:val="20"/>
                <w:szCs w:val="20"/>
              </w:rPr>
              <w:t>evel</w:t>
            </w:r>
          </w:p>
        </w:tc>
        <w:tc>
          <w:tcPr>
            <w:tcW w:w="648" w:type="dxa"/>
          </w:tcPr>
          <w:p w14:paraId="4CA21190"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8.62</w:t>
            </w:r>
          </w:p>
        </w:tc>
        <w:tc>
          <w:tcPr>
            <w:tcW w:w="680" w:type="dxa"/>
          </w:tcPr>
          <w:p w14:paraId="0088B010"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.004</w:t>
            </w:r>
          </w:p>
        </w:tc>
        <w:tc>
          <w:tcPr>
            <w:tcW w:w="626" w:type="dxa"/>
          </w:tcPr>
          <w:p w14:paraId="16D6F4C3"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.045</w:t>
            </w:r>
          </w:p>
        </w:tc>
        <w:tc>
          <w:tcPr>
            <w:tcW w:w="738" w:type="dxa"/>
          </w:tcPr>
          <w:p w14:paraId="4F7890FE"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4.96</w:t>
            </w:r>
          </w:p>
        </w:tc>
        <w:tc>
          <w:tcPr>
            <w:tcW w:w="634" w:type="dxa"/>
          </w:tcPr>
          <w:p w14:paraId="5F5F2F6F"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.027</w:t>
            </w:r>
          </w:p>
        </w:tc>
        <w:tc>
          <w:tcPr>
            <w:tcW w:w="736" w:type="dxa"/>
          </w:tcPr>
          <w:p w14:paraId="61AB9EAC"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.027</w:t>
            </w:r>
          </w:p>
        </w:tc>
        <w:tc>
          <w:tcPr>
            <w:tcW w:w="752" w:type="dxa"/>
          </w:tcPr>
          <w:p w14:paraId="0FF3152A"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8.49</w:t>
            </w:r>
          </w:p>
        </w:tc>
        <w:tc>
          <w:tcPr>
            <w:tcW w:w="821" w:type="dxa"/>
          </w:tcPr>
          <w:p w14:paraId="7B7F9637"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.004</w:t>
            </w:r>
          </w:p>
        </w:tc>
        <w:tc>
          <w:tcPr>
            <w:tcW w:w="588" w:type="dxa"/>
          </w:tcPr>
          <w:p w14:paraId="68B2B164"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.045</w:t>
            </w:r>
          </w:p>
        </w:tc>
      </w:tr>
      <w:tr w:rsidR="00FD62AD" w:rsidRPr="003F5A95" w14:paraId="1F37545D" w14:textId="77777777" w:rsidTr="00B366F2">
        <w:trPr>
          <w:trHeight w:val="52"/>
          <w:tblCellSpacing w:w="29" w:type="dxa"/>
        </w:trPr>
        <w:tc>
          <w:tcPr>
            <w:tcW w:w="3129" w:type="dxa"/>
          </w:tcPr>
          <w:p w14:paraId="49915064" w14:textId="1FD413F0" w:rsidR="00FD62AD" w:rsidRPr="003F5A95" w:rsidRDefault="00FD62AD" w:rsidP="00FD62AD">
            <w:pPr>
              <w:ind w:firstLine="147"/>
              <w:rPr>
                <w:sz w:val="20"/>
                <w:szCs w:val="20"/>
              </w:rPr>
            </w:pPr>
            <w:r w:rsidRPr="003F5A95">
              <w:rPr>
                <w:color w:val="000000" w:themeColor="text1"/>
                <w:sz w:val="20"/>
                <w:szCs w:val="20"/>
              </w:rPr>
              <w:t>Effort source beliefs</w:t>
            </w:r>
          </w:p>
        </w:tc>
        <w:tc>
          <w:tcPr>
            <w:tcW w:w="648" w:type="dxa"/>
          </w:tcPr>
          <w:p w14:paraId="66C5ED35"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522A0523"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3113E55C"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6352C580"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.07</w:t>
            </w:r>
          </w:p>
        </w:tc>
        <w:tc>
          <w:tcPr>
            <w:tcW w:w="634" w:type="dxa"/>
          </w:tcPr>
          <w:p w14:paraId="796F997C"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.794</w:t>
            </w:r>
          </w:p>
        </w:tc>
        <w:tc>
          <w:tcPr>
            <w:tcW w:w="736" w:type="dxa"/>
          </w:tcPr>
          <w:p w14:paraId="49603005"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c>
          <w:tcPr>
            <w:tcW w:w="752" w:type="dxa"/>
          </w:tcPr>
          <w:p w14:paraId="0A1F00F8"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821" w:type="dxa"/>
          </w:tcPr>
          <w:p w14:paraId="6274D2B4"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588" w:type="dxa"/>
          </w:tcPr>
          <w:p w14:paraId="36C42E77"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r>
      <w:tr w:rsidR="00FD62AD" w:rsidRPr="003F5A95" w14:paraId="32FF2914" w14:textId="77777777" w:rsidTr="00B366F2">
        <w:trPr>
          <w:trHeight w:val="52"/>
          <w:tblCellSpacing w:w="29" w:type="dxa"/>
        </w:trPr>
        <w:tc>
          <w:tcPr>
            <w:tcW w:w="3129" w:type="dxa"/>
          </w:tcPr>
          <w:p w14:paraId="28AC320D" w14:textId="7642E2C2" w:rsidR="00FD62AD" w:rsidRPr="003F5A95" w:rsidRDefault="00FD62AD" w:rsidP="00FD62AD">
            <w:pPr>
              <w:ind w:firstLine="147"/>
              <w:rPr>
                <w:color w:val="000000" w:themeColor="text1"/>
                <w:sz w:val="20"/>
                <w:szCs w:val="20"/>
              </w:rPr>
            </w:pPr>
            <w:r w:rsidRPr="003F5A95">
              <w:rPr>
                <w:sz w:val="20"/>
                <w:szCs w:val="20"/>
              </w:rPr>
              <w:t xml:space="preserve">Effort </w:t>
            </w:r>
            <w:r>
              <w:rPr>
                <w:sz w:val="20"/>
                <w:szCs w:val="20"/>
              </w:rPr>
              <w:t>S</w:t>
            </w:r>
            <w:r w:rsidRPr="003F5A95">
              <w:rPr>
                <w:sz w:val="20"/>
                <w:szCs w:val="20"/>
              </w:rPr>
              <w:t xml:space="preserve">ource </w:t>
            </w:r>
            <w:r>
              <w:rPr>
                <w:sz w:val="20"/>
                <w:szCs w:val="20"/>
              </w:rPr>
              <w:t>B</w:t>
            </w:r>
            <w:r w:rsidRPr="003F5A95">
              <w:rPr>
                <w:sz w:val="20"/>
                <w:szCs w:val="20"/>
              </w:rPr>
              <w:t xml:space="preserve">eliefs </w:t>
            </w:r>
            <w:r w:rsidRPr="003F5A95">
              <w:rPr>
                <w:sz w:val="20"/>
                <w:szCs w:val="20"/>
              </w:rPr>
              <w:sym w:font="Symbol" w:char="F0B4"/>
            </w:r>
            <w:r w:rsidRPr="003F5A95">
              <w:rPr>
                <w:sz w:val="20"/>
                <w:szCs w:val="20"/>
              </w:rPr>
              <w:t xml:space="preserve"> </w:t>
            </w:r>
            <w:r>
              <w:rPr>
                <w:sz w:val="20"/>
                <w:szCs w:val="20"/>
              </w:rPr>
              <w:t>E</w:t>
            </w:r>
            <w:r w:rsidRPr="003F5A95">
              <w:rPr>
                <w:sz w:val="20"/>
                <w:szCs w:val="20"/>
              </w:rPr>
              <w:t xml:space="preserve">ffort </w:t>
            </w:r>
            <w:r>
              <w:rPr>
                <w:sz w:val="20"/>
                <w:szCs w:val="20"/>
              </w:rPr>
              <w:t>L</w:t>
            </w:r>
            <w:r w:rsidRPr="003F5A95">
              <w:rPr>
                <w:sz w:val="20"/>
                <w:szCs w:val="20"/>
              </w:rPr>
              <w:t>evel</w:t>
            </w:r>
          </w:p>
        </w:tc>
        <w:tc>
          <w:tcPr>
            <w:tcW w:w="648" w:type="dxa"/>
          </w:tcPr>
          <w:p w14:paraId="7108F463"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7F9467BB"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7B5C752E"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2508567B"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2.62</w:t>
            </w:r>
          </w:p>
        </w:tc>
        <w:tc>
          <w:tcPr>
            <w:tcW w:w="634" w:type="dxa"/>
          </w:tcPr>
          <w:p w14:paraId="4BEA6E65"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.107</w:t>
            </w:r>
          </w:p>
        </w:tc>
        <w:tc>
          <w:tcPr>
            <w:tcW w:w="736" w:type="dxa"/>
          </w:tcPr>
          <w:p w14:paraId="7B99FDFE"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.014</w:t>
            </w:r>
          </w:p>
        </w:tc>
        <w:tc>
          <w:tcPr>
            <w:tcW w:w="752" w:type="dxa"/>
          </w:tcPr>
          <w:p w14:paraId="5DB1E94A"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821" w:type="dxa"/>
          </w:tcPr>
          <w:p w14:paraId="0D4FAB01"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588" w:type="dxa"/>
          </w:tcPr>
          <w:p w14:paraId="44600726"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r>
      <w:tr w:rsidR="00FD62AD" w:rsidRPr="003F5A95" w14:paraId="190FEB83" w14:textId="77777777" w:rsidTr="00B366F2">
        <w:trPr>
          <w:trHeight w:val="52"/>
          <w:tblCellSpacing w:w="29" w:type="dxa"/>
        </w:trPr>
        <w:tc>
          <w:tcPr>
            <w:tcW w:w="3129" w:type="dxa"/>
          </w:tcPr>
          <w:p w14:paraId="01D7A9CE" w14:textId="0E11E812" w:rsidR="00FD62AD" w:rsidRPr="003F5A95" w:rsidRDefault="00FD62AD" w:rsidP="00FD62AD">
            <w:pPr>
              <w:ind w:firstLine="147"/>
              <w:rPr>
                <w:sz w:val="20"/>
                <w:szCs w:val="20"/>
              </w:rPr>
            </w:pPr>
            <w:r w:rsidRPr="003F5A95">
              <w:rPr>
                <w:sz w:val="20"/>
                <w:szCs w:val="20"/>
              </w:rPr>
              <w:t>Ability mindsets</w:t>
            </w:r>
          </w:p>
        </w:tc>
        <w:tc>
          <w:tcPr>
            <w:tcW w:w="648" w:type="dxa"/>
          </w:tcPr>
          <w:p w14:paraId="4999E687"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Pr>
          <w:p w14:paraId="302DA6B5"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Pr>
          <w:p w14:paraId="62613A2E"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Pr>
          <w:p w14:paraId="4701DB0A"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34" w:type="dxa"/>
          </w:tcPr>
          <w:p w14:paraId="2D3CF0CA"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6" w:type="dxa"/>
          </w:tcPr>
          <w:p w14:paraId="15EE4D47"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52" w:type="dxa"/>
          </w:tcPr>
          <w:p w14:paraId="721752BD"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.023</w:t>
            </w:r>
          </w:p>
        </w:tc>
        <w:tc>
          <w:tcPr>
            <w:tcW w:w="821" w:type="dxa"/>
          </w:tcPr>
          <w:p w14:paraId="03CE1479"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.872</w:t>
            </w:r>
          </w:p>
        </w:tc>
        <w:tc>
          <w:tcPr>
            <w:tcW w:w="588" w:type="dxa"/>
          </w:tcPr>
          <w:p w14:paraId="13F42A85" w14:textId="77777777" w:rsidR="00FD62AD" w:rsidRPr="003F5A95" w:rsidRDefault="00FD62AD" w:rsidP="00FD62AD">
            <w:pPr>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&lt; .001</w:t>
            </w:r>
          </w:p>
        </w:tc>
      </w:tr>
      <w:tr w:rsidR="00FD62AD" w:rsidRPr="003F5A95" w14:paraId="4D4A6C26" w14:textId="77777777" w:rsidTr="00B366F2">
        <w:trPr>
          <w:trHeight w:val="52"/>
          <w:tblCellSpacing w:w="29" w:type="dxa"/>
        </w:trPr>
        <w:tc>
          <w:tcPr>
            <w:tcW w:w="3129" w:type="dxa"/>
            <w:tcBorders>
              <w:bottom w:val="single" w:sz="12" w:space="0" w:color="auto"/>
            </w:tcBorders>
          </w:tcPr>
          <w:p w14:paraId="12CAC71A" w14:textId="1839FD6F" w:rsidR="00FD62AD" w:rsidRPr="003F5A95" w:rsidRDefault="00FD62AD" w:rsidP="00FD62AD">
            <w:pPr>
              <w:spacing w:after="120"/>
              <w:ind w:firstLine="147"/>
              <w:rPr>
                <w:sz w:val="20"/>
                <w:szCs w:val="20"/>
              </w:rPr>
            </w:pPr>
            <w:r w:rsidRPr="003F5A95">
              <w:rPr>
                <w:sz w:val="20"/>
                <w:szCs w:val="20"/>
              </w:rPr>
              <w:t xml:space="preserve">Ability </w:t>
            </w:r>
            <w:r>
              <w:rPr>
                <w:sz w:val="20"/>
                <w:szCs w:val="20"/>
              </w:rPr>
              <w:t>M</w:t>
            </w:r>
            <w:r w:rsidRPr="003F5A95">
              <w:rPr>
                <w:sz w:val="20"/>
                <w:szCs w:val="20"/>
              </w:rPr>
              <w:t xml:space="preserve">indsets </w:t>
            </w:r>
            <w:r w:rsidRPr="003F5A95">
              <w:rPr>
                <w:sz w:val="20"/>
                <w:szCs w:val="20"/>
              </w:rPr>
              <w:sym w:font="Symbol" w:char="F0B4"/>
            </w:r>
            <w:r w:rsidRPr="003F5A95">
              <w:rPr>
                <w:sz w:val="20"/>
                <w:szCs w:val="20"/>
              </w:rPr>
              <w:t xml:space="preserve"> </w:t>
            </w:r>
            <w:r>
              <w:rPr>
                <w:sz w:val="20"/>
                <w:szCs w:val="20"/>
              </w:rPr>
              <w:t>E</w:t>
            </w:r>
            <w:r w:rsidRPr="003F5A95">
              <w:rPr>
                <w:sz w:val="20"/>
                <w:szCs w:val="20"/>
              </w:rPr>
              <w:t xml:space="preserve">ffort </w:t>
            </w:r>
            <w:r>
              <w:rPr>
                <w:sz w:val="20"/>
                <w:szCs w:val="20"/>
              </w:rPr>
              <w:t>L</w:t>
            </w:r>
            <w:r w:rsidRPr="003F5A95">
              <w:rPr>
                <w:sz w:val="20"/>
                <w:szCs w:val="20"/>
              </w:rPr>
              <w:t>evel</w:t>
            </w:r>
          </w:p>
        </w:tc>
        <w:tc>
          <w:tcPr>
            <w:tcW w:w="648" w:type="dxa"/>
            <w:tcBorders>
              <w:bottom w:val="single" w:sz="12" w:space="0" w:color="auto"/>
            </w:tcBorders>
          </w:tcPr>
          <w:p w14:paraId="0844E101" w14:textId="77777777" w:rsidR="00FD62AD" w:rsidRPr="003F5A95" w:rsidRDefault="00FD62AD" w:rsidP="00FD62AD">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80" w:type="dxa"/>
            <w:tcBorders>
              <w:bottom w:val="single" w:sz="12" w:space="0" w:color="auto"/>
            </w:tcBorders>
          </w:tcPr>
          <w:p w14:paraId="55788B73" w14:textId="77777777" w:rsidR="00FD62AD" w:rsidRPr="003F5A95" w:rsidRDefault="00FD62AD" w:rsidP="00FD62AD">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26" w:type="dxa"/>
            <w:tcBorders>
              <w:bottom w:val="single" w:sz="12" w:space="0" w:color="auto"/>
            </w:tcBorders>
          </w:tcPr>
          <w:p w14:paraId="0C8A9B70" w14:textId="77777777" w:rsidR="00FD62AD" w:rsidRPr="003F5A95" w:rsidRDefault="00FD62AD" w:rsidP="00FD62AD">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8" w:type="dxa"/>
            <w:tcBorders>
              <w:bottom w:val="single" w:sz="12" w:space="0" w:color="auto"/>
            </w:tcBorders>
          </w:tcPr>
          <w:p w14:paraId="3C79D74D" w14:textId="77777777" w:rsidR="00FD62AD" w:rsidRPr="003F5A95" w:rsidRDefault="00FD62AD" w:rsidP="00FD62AD">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634" w:type="dxa"/>
            <w:tcBorders>
              <w:bottom w:val="single" w:sz="12" w:space="0" w:color="auto"/>
            </w:tcBorders>
          </w:tcPr>
          <w:p w14:paraId="294586FB" w14:textId="77777777" w:rsidR="00FD62AD" w:rsidRPr="003F5A95" w:rsidRDefault="00FD62AD" w:rsidP="00FD62AD">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36" w:type="dxa"/>
            <w:tcBorders>
              <w:bottom w:val="single" w:sz="12" w:space="0" w:color="auto"/>
            </w:tcBorders>
          </w:tcPr>
          <w:p w14:paraId="6B581523" w14:textId="77777777" w:rsidR="00FD62AD" w:rsidRPr="003F5A95" w:rsidRDefault="00FD62AD" w:rsidP="00FD62AD">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w:t>
            </w:r>
          </w:p>
        </w:tc>
        <w:tc>
          <w:tcPr>
            <w:tcW w:w="752" w:type="dxa"/>
            <w:tcBorders>
              <w:bottom w:val="single" w:sz="12" w:space="0" w:color="auto"/>
            </w:tcBorders>
          </w:tcPr>
          <w:p w14:paraId="2D2FC445" w14:textId="77777777" w:rsidR="00FD62AD" w:rsidRPr="003F5A95" w:rsidRDefault="00FD62AD" w:rsidP="00FD62AD">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2.36</w:t>
            </w:r>
          </w:p>
        </w:tc>
        <w:tc>
          <w:tcPr>
            <w:tcW w:w="821" w:type="dxa"/>
            <w:tcBorders>
              <w:bottom w:val="single" w:sz="12" w:space="0" w:color="auto"/>
            </w:tcBorders>
          </w:tcPr>
          <w:p w14:paraId="1C895BEB" w14:textId="77777777" w:rsidR="00FD62AD" w:rsidRPr="003F5A95" w:rsidRDefault="00FD62AD" w:rsidP="00FD62AD">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.126</w:t>
            </w:r>
          </w:p>
        </w:tc>
        <w:tc>
          <w:tcPr>
            <w:tcW w:w="588" w:type="dxa"/>
            <w:tcBorders>
              <w:bottom w:val="single" w:sz="12" w:space="0" w:color="auto"/>
            </w:tcBorders>
          </w:tcPr>
          <w:p w14:paraId="5C97F979" w14:textId="77777777" w:rsidR="00FD62AD" w:rsidRPr="003F5A95" w:rsidRDefault="00FD62AD" w:rsidP="00FD62AD">
            <w:pPr>
              <w:spacing w:after="120"/>
              <w:jc w:val="center"/>
              <w:rPr>
                <w:rFonts w:ascii="Times" w:eastAsiaTheme="majorEastAsia" w:hAnsi="Times" w:cstheme="majorBidi"/>
                <w:iCs/>
                <w:color w:val="000000" w:themeColor="text1"/>
                <w:sz w:val="20"/>
                <w:szCs w:val="20"/>
              </w:rPr>
            </w:pPr>
            <w:r w:rsidRPr="003F5A95">
              <w:rPr>
                <w:rFonts w:ascii="Times" w:eastAsiaTheme="majorEastAsia" w:hAnsi="Times" w:cstheme="majorBidi"/>
                <w:iCs/>
                <w:color w:val="000000" w:themeColor="text1"/>
                <w:sz w:val="20"/>
                <w:szCs w:val="20"/>
              </w:rPr>
              <w:t>.013</w:t>
            </w:r>
          </w:p>
        </w:tc>
      </w:tr>
    </w:tbl>
    <w:p w14:paraId="0F2E3027" w14:textId="57A47CA4" w:rsidR="00B80C3D" w:rsidRPr="003F5A95" w:rsidRDefault="00FF0EB3" w:rsidP="00D22165">
      <w:pPr>
        <w:spacing w:before="60"/>
        <w:ind w:left="-180"/>
        <w:rPr>
          <w:b/>
        </w:rPr>
      </w:pPr>
      <w:proofErr w:type="spellStart"/>
      <w:r w:rsidRPr="003F5A95">
        <w:rPr>
          <w:rFonts w:eastAsiaTheme="majorEastAsia" w:cs="Times New Roman"/>
          <w:iCs/>
          <w:color w:val="000000" w:themeColor="text1"/>
          <w:vertAlign w:val="superscript"/>
        </w:rPr>
        <w:t>a</w:t>
      </w:r>
      <w:proofErr w:type="spellEnd"/>
      <w:r w:rsidRPr="003F5A95">
        <w:rPr>
          <w:rFonts w:eastAsiaTheme="majorEastAsia" w:cs="Times New Roman"/>
          <w:iCs/>
          <w:color w:val="000000" w:themeColor="text1"/>
          <w:vertAlign w:val="superscript"/>
        </w:rPr>
        <w:t xml:space="preserve"> </w:t>
      </w:r>
      <w:r w:rsidRPr="003F5A95">
        <w:rPr>
          <w:sz w:val="20"/>
          <w:szCs w:val="20"/>
        </w:rPr>
        <w:t>Indicates effects that were not significant (</w:t>
      </w:r>
      <w:r w:rsidRPr="003F5A95">
        <w:rPr>
          <w:i/>
          <w:sz w:val="20"/>
          <w:szCs w:val="20"/>
        </w:rPr>
        <w:t>p</w:t>
      </w:r>
      <w:r w:rsidRPr="003F5A95">
        <w:rPr>
          <w:sz w:val="20"/>
          <w:szCs w:val="20"/>
        </w:rPr>
        <w:t xml:space="preserve"> &gt; .10) in the analyses excluding outliers</w:t>
      </w:r>
      <w:r w:rsidR="00F61C23">
        <w:rPr>
          <w:sz w:val="20"/>
          <w:szCs w:val="20"/>
        </w:rPr>
        <w:t xml:space="preserve"> from the predictor variables</w:t>
      </w:r>
      <w:r w:rsidRPr="003F5A95">
        <w:t>.</w:t>
      </w:r>
      <w:r w:rsidR="00B80C3D" w:rsidRPr="003F5A95">
        <w:rPr>
          <w:b/>
        </w:rPr>
        <w:br w:type="page"/>
      </w:r>
      <w:r w:rsidR="00B61CE1" w:rsidRPr="003F5A95">
        <w:rPr>
          <w:b/>
        </w:rPr>
        <w:lastRenderedPageBreak/>
        <w:tab/>
      </w:r>
    </w:p>
    <w:p w14:paraId="6C535B13" w14:textId="77777777" w:rsidR="001C23EA" w:rsidRPr="003F5A95" w:rsidRDefault="001C23EA" w:rsidP="00B1187B">
      <w:pPr>
        <w:spacing w:line="480" w:lineRule="auto"/>
        <w:rPr>
          <w:b/>
        </w:rPr>
      </w:pPr>
      <w:r w:rsidRPr="003F5A95">
        <w:rPr>
          <w:b/>
        </w:rPr>
        <w:t>Additional Analyses Not Discussed</w:t>
      </w:r>
    </w:p>
    <w:p w14:paraId="6C5A29F0" w14:textId="574B80CA" w:rsidR="00036691" w:rsidRPr="003F5A95" w:rsidRDefault="00B1187B" w:rsidP="00B1187B">
      <w:pPr>
        <w:pStyle w:val="ListParagraph"/>
        <w:numPr>
          <w:ilvl w:val="0"/>
          <w:numId w:val="10"/>
        </w:numPr>
        <w:spacing w:line="480" w:lineRule="auto"/>
        <w:ind w:left="720"/>
        <w:contextualSpacing w:val="0"/>
      </w:pPr>
      <w:r w:rsidRPr="003F5A95">
        <w:t>P</w:t>
      </w:r>
      <w:r w:rsidR="00036691" w:rsidRPr="003F5A95">
        <w:t>reliminary studies were conducted using</w:t>
      </w:r>
      <w:r w:rsidR="00C25C92" w:rsidRPr="003F5A95">
        <w:t xml:space="preserve"> math-based</w:t>
      </w:r>
      <w:r w:rsidR="00B57371" w:rsidRPr="003F5A95">
        <w:t>, other-focused</w:t>
      </w:r>
      <w:r w:rsidR="00036691" w:rsidRPr="003F5A95">
        <w:t xml:space="preserve"> versions of the effort source beliefs measure that contained only three vignettes. These versions</w:t>
      </w:r>
      <w:r w:rsidR="00AD44D0" w:rsidRPr="003F5A95">
        <w:t xml:space="preserve"> of the vignette-based measure</w:t>
      </w:r>
      <w:r w:rsidR="00036691" w:rsidRPr="003F5A95">
        <w:t xml:space="preserve"> were revised</w:t>
      </w:r>
      <w:r w:rsidR="00AD44D0" w:rsidRPr="003F5A95">
        <w:t xml:space="preserve"> to create the six-vignette version discussed in the present work</w:t>
      </w:r>
      <w:r w:rsidR="00036691" w:rsidRPr="003F5A95">
        <w:t xml:space="preserve"> because of relatively low internal consistency reliability. </w:t>
      </w:r>
      <w:r w:rsidR="00AD44D0" w:rsidRPr="003F5A95">
        <w:t>However, it is worth noting that t</w:t>
      </w:r>
      <w:r w:rsidR="00036691" w:rsidRPr="003F5A95">
        <w:t>he results of these studies</w:t>
      </w:r>
      <w:r w:rsidR="00AD44D0" w:rsidRPr="003F5A95">
        <w:t>, which</w:t>
      </w:r>
      <w:r w:rsidR="00036691" w:rsidRPr="003F5A95">
        <w:t xml:space="preserve"> are available upon request</w:t>
      </w:r>
      <w:r w:rsidR="00AD44D0" w:rsidRPr="003F5A95">
        <w:t xml:space="preserve">, </w:t>
      </w:r>
      <w:r w:rsidR="00036691" w:rsidRPr="003F5A95">
        <w:t>were</w:t>
      </w:r>
      <w:r w:rsidR="00FD0213" w:rsidRPr="003F5A95">
        <w:t xml:space="preserve"> </w:t>
      </w:r>
      <w:r w:rsidRPr="003F5A95">
        <w:t>generally</w:t>
      </w:r>
      <w:r w:rsidR="00036691" w:rsidRPr="003F5A95">
        <w:t xml:space="preserve"> consistent with the </w:t>
      </w:r>
      <w:r w:rsidR="00B57371" w:rsidRPr="003F5A95">
        <w:t>math-based, other-focused findings from Studies</w:t>
      </w:r>
      <w:r w:rsidR="00036691" w:rsidRPr="003F5A95">
        <w:t xml:space="preserve"> 1</w:t>
      </w:r>
      <w:r w:rsidR="00B57371" w:rsidRPr="003F5A95">
        <w:t xml:space="preserve"> and 2</w:t>
      </w:r>
      <w:r w:rsidR="00036691" w:rsidRPr="003F5A95">
        <w:t>.</w:t>
      </w:r>
    </w:p>
    <w:p w14:paraId="22C14A7D" w14:textId="68DA035F" w:rsidR="001C23EA" w:rsidRPr="003F5A95" w:rsidRDefault="00CA31DC" w:rsidP="00927B8C">
      <w:pPr>
        <w:pStyle w:val="ListParagraph"/>
        <w:numPr>
          <w:ilvl w:val="0"/>
          <w:numId w:val="10"/>
        </w:numPr>
        <w:spacing w:after="60" w:line="480" w:lineRule="auto"/>
        <w:ind w:left="720"/>
        <w:contextualSpacing w:val="0"/>
      </w:pPr>
      <w:r w:rsidRPr="003F5A95">
        <w:t xml:space="preserve">As per </w:t>
      </w:r>
      <w:proofErr w:type="spellStart"/>
      <w:r w:rsidRPr="003F5A95">
        <w:t>Muenks</w:t>
      </w:r>
      <w:proofErr w:type="spellEnd"/>
      <w:r w:rsidRPr="003F5A95">
        <w:t xml:space="preserve">, Miele, and </w:t>
      </w:r>
      <w:proofErr w:type="spellStart"/>
      <w:r w:rsidRPr="003F5A95">
        <w:t>Wigfield</w:t>
      </w:r>
      <w:proofErr w:type="spellEnd"/>
      <w:r w:rsidRPr="003F5A95">
        <w:t xml:space="preserve"> (2016), i</w:t>
      </w:r>
      <w:r w:rsidR="00E72566" w:rsidRPr="003F5A95">
        <w:t>n</w:t>
      </w:r>
      <w:r w:rsidR="001C23EA" w:rsidRPr="003F5A95">
        <w:t xml:space="preserve"> Studies 1-3, </w:t>
      </w:r>
      <w:r w:rsidR="008C37B0" w:rsidRPr="003F5A95">
        <w:t xml:space="preserve">we conducted secondary analyses in which </w:t>
      </w:r>
      <w:r w:rsidR="001C23EA" w:rsidRPr="003F5A95">
        <w:t xml:space="preserve">we attempted to categorize participants as </w:t>
      </w:r>
      <w:r w:rsidR="001C23EA" w:rsidRPr="003F5A95">
        <w:rPr>
          <w:i/>
        </w:rPr>
        <w:t>primarily</w:t>
      </w:r>
      <w:r w:rsidR="001C23EA" w:rsidRPr="003F5A95">
        <w:t xml:space="preserve"> perceiving a positive, negative, or no relation between levels of effort and ability (based on their ability judgments for the high v</w:t>
      </w:r>
      <w:r w:rsidRPr="003F5A95">
        <w:t>ersus</w:t>
      </w:r>
      <w:r w:rsidR="001C23EA" w:rsidRPr="003F5A95">
        <w:t xml:space="preserve"> low effort vignettes). We then examined the association between this categorical measure of ability judgments and participants effort source beliefs. The results of these analyses are available upon request.</w:t>
      </w:r>
    </w:p>
    <w:p w14:paraId="311E774F" w14:textId="6833A9D1" w:rsidR="00927B8C" w:rsidRPr="003F5A95" w:rsidRDefault="00927B8C" w:rsidP="00755CE1">
      <w:pPr>
        <w:spacing w:before="240" w:line="480" w:lineRule="auto"/>
      </w:pPr>
      <w:r w:rsidRPr="003F5A95">
        <w:rPr>
          <w:b/>
        </w:rPr>
        <w:t>Additional Materials and Measures Not Discussed</w:t>
      </w:r>
    </w:p>
    <w:p w14:paraId="524E0ACD" w14:textId="029CC7BD" w:rsidR="00A2610E" w:rsidRPr="003F5A95" w:rsidRDefault="00293430" w:rsidP="00755CE1">
      <w:pPr>
        <w:pStyle w:val="ListParagraph"/>
        <w:numPr>
          <w:ilvl w:val="0"/>
          <w:numId w:val="10"/>
        </w:numPr>
        <w:spacing w:line="480" w:lineRule="auto"/>
        <w:ind w:left="720"/>
        <w:contextualSpacing w:val="0"/>
      </w:pPr>
      <w:r w:rsidRPr="003F5A95">
        <w:t>Exploratory items assessing potential mediators</w:t>
      </w:r>
      <w:r w:rsidR="002134EE" w:rsidRPr="003F5A95">
        <w:t xml:space="preserve"> and moderators</w:t>
      </w:r>
      <w:r w:rsidRPr="003F5A95">
        <w:t xml:space="preserve"> of the effect of effort source beliefs </w:t>
      </w:r>
      <w:r w:rsidR="00AD69FA" w:rsidRPr="003F5A95">
        <w:t xml:space="preserve">on ability judgments (Studies </w:t>
      </w:r>
      <w:r w:rsidR="00183EA6" w:rsidRPr="003F5A95">
        <w:t>1</w:t>
      </w:r>
      <w:r w:rsidR="009C4181" w:rsidRPr="003F5A95">
        <w:t xml:space="preserve"> and </w:t>
      </w:r>
      <w:r w:rsidR="007D1AE3" w:rsidRPr="003F5A95">
        <w:t>3</w:t>
      </w:r>
      <w:r w:rsidRPr="003F5A95">
        <w:t>)</w:t>
      </w:r>
      <w:r w:rsidR="003D594B" w:rsidRPr="003F5A95">
        <w:t xml:space="preserve">. These items were administered after the alternative measure of effort source beliefs (described above) and before </w:t>
      </w:r>
      <w:r w:rsidR="00776787" w:rsidRPr="003F5A95">
        <w:t xml:space="preserve">the </w:t>
      </w:r>
      <w:r w:rsidR="003D594B" w:rsidRPr="003F5A95">
        <w:t>ability mindset measure.</w:t>
      </w:r>
    </w:p>
    <w:p w14:paraId="17013284" w14:textId="6F57F55C" w:rsidR="00A2610E" w:rsidRPr="003F5A95" w:rsidRDefault="00CD7882" w:rsidP="00755CE1">
      <w:pPr>
        <w:pStyle w:val="ListParagraph"/>
        <w:numPr>
          <w:ilvl w:val="0"/>
          <w:numId w:val="10"/>
        </w:numPr>
        <w:spacing w:line="480" w:lineRule="auto"/>
        <w:ind w:left="720"/>
        <w:contextualSpacing w:val="0"/>
      </w:pPr>
      <w:r w:rsidRPr="003F5A95">
        <w:t>Measures</w:t>
      </w:r>
      <w:r w:rsidR="00A2610E" w:rsidRPr="003F5A95">
        <w:t xml:space="preserve"> assessing </w:t>
      </w:r>
      <w:r w:rsidRPr="003F5A95">
        <w:t xml:space="preserve">potential </w:t>
      </w:r>
      <w:r w:rsidR="00A2610E" w:rsidRPr="003F5A95">
        <w:t>motivational</w:t>
      </w:r>
      <w:r w:rsidR="00B1187B" w:rsidRPr="003F5A95">
        <w:t xml:space="preserve"> and cognitive</w:t>
      </w:r>
      <w:r w:rsidR="00A2610E" w:rsidRPr="003F5A95">
        <w:t xml:space="preserve"> correlates of participants’ effort source beliefs (Study 2)</w:t>
      </w:r>
      <w:r w:rsidRPr="003F5A95">
        <w:t>. These measures were administered after the ability mindset measure.</w:t>
      </w:r>
    </w:p>
    <w:p w14:paraId="3B3A8CE2" w14:textId="73B2FC28" w:rsidR="003D594B" w:rsidRPr="003F5A95" w:rsidRDefault="004501D5" w:rsidP="00745DF5">
      <w:pPr>
        <w:pStyle w:val="ListParagraph"/>
        <w:numPr>
          <w:ilvl w:val="0"/>
          <w:numId w:val="10"/>
        </w:numPr>
        <w:spacing w:after="60" w:line="480" w:lineRule="auto"/>
        <w:ind w:left="720"/>
        <w:contextualSpacing w:val="0"/>
      </w:pPr>
      <w:r w:rsidRPr="003F5A95">
        <w:lastRenderedPageBreak/>
        <w:t>Toward the end of Studies 1 and 3, we piloted</w:t>
      </w:r>
      <w:r w:rsidR="003D594B" w:rsidRPr="003F5A95">
        <w:t xml:space="preserve"> </w:t>
      </w:r>
      <w:r w:rsidRPr="003F5A95">
        <w:t>a study that involved participants completing an</w:t>
      </w:r>
      <w:r w:rsidR="003D594B" w:rsidRPr="003F5A95">
        <w:t xml:space="preserve"> arithmetic task</w:t>
      </w:r>
      <w:r w:rsidRPr="003F5A95">
        <w:t xml:space="preserve"> and assessing</w:t>
      </w:r>
      <w:r w:rsidR="00C626FF" w:rsidRPr="003F5A95">
        <w:t xml:space="preserve"> their </w:t>
      </w:r>
      <w:r w:rsidRPr="003F5A95">
        <w:t xml:space="preserve">own </w:t>
      </w:r>
      <w:r w:rsidR="00C626FF" w:rsidRPr="003F5A95">
        <w:t>math ability</w:t>
      </w:r>
      <w:r w:rsidRPr="003F5A95">
        <w:t xml:space="preserve">. The design of the pilot varied between studies. </w:t>
      </w:r>
      <w:r w:rsidR="00E84AC5" w:rsidRPr="003F5A95">
        <w:t xml:space="preserve">Participants in Study 3 completed a math-focused version of the primary effort source beliefs measure before completing the </w:t>
      </w:r>
      <w:r w:rsidRPr="003F5A95">
        <w:t>pilot</w:t>
      </w:r>
      <w:r w:rsidR="002A5D4C" w:rsidRPr="003F5A95">
        <w:t xml:space="preserve"> measure</w:t>
      </w:r>
      <w:r w:rsidR="00E84AC5" w:rsidRPr="003F5A95">
        <w:t xml:space="preserve">. </w:t>
      </w:r>
      <w:r w:rsidR="003D594B" w:rsidRPr="003F5A95">
        <w:t>Th</w:t>
      </w:r>
      <w:r w:rsidR="00E84AC5" w:rsidRPr="003F5A95">
        <w:t>e</w:t>
      </w:r>
      <w:r w:rsidR="003D594B" w:rsidRPr="003F5A95">
        <w:t xml:space="preserve"> </w:t>
      </w:r>
      <w:r w:rsidRPr="003F5A95">
        <w:t xml:space="preserve">pilot </w:t>
      </w:r>
      <w:r w:rsidR="00755CE1" w:rsidRPr="003F5A95">
        <w:t>and math effort source measure</w:t>
      </w:r>
      <w:r w:rsidR="002A5D4C" w:rsidRPr="003F5A95">
        <w:t>s</w:t>
      </w:r>
      <w:r w:rsidR="00755CE1" w:rsidRPr="003F5A95">
        <w:t xml:space="preserve"> </w:t>
      </w:r>
      <w:r w:rsidR="003D594B" w:rsidRPr="003F5A95">
        <w:t>w</w:t>
      </w:r>
      <w:r w:rsidR="00755CE1" w:rsidRPr="003F5A95">
        <w:t>ere</w:t>
      </w:r>
      <w:r w:rsidR="003D594B" w:rsidRPr="003F5A95">
        <w:t xml:space="preserve"> administered </w:t>
      </w:r>
      <w:r w:rsidR="003D594B" w:rsidRPr="003F5A95">
        <w:rPr>
          <w:i/>
        </w:rPr>
        <w:t>after</w:t>
      </w:r>
      <w:r w:rsidR="003D594B" w:rsidRPr="003F5A95">
        <w:t xml:space="preserve"> the ability mindset measure.</w:t>
      </w:r>
    </w:p>
    <w:p w14:paraId="00391BB0" w14:textId="565B99CD" w:rsidR="003D594B" w:rsidRPr="003F5A95" w:rsidRDefault="003D594B" w:rsidP="00745DF5">
      <w:pPr>
        <w:pStyle w:val="ListParagraph"/>
        <w:numPr>
          <w:ilvl w:val="0"/>
          <w:numId w:val="10"/>
        </w:numPr>
        <w:spacing w:after="60" w:line="480" w:lineRule="auto"/>
        <w:ind w:left="720"/>
        <w:contextualSpacing w:val="0"/>
      </w:pPr>
      <w:r w:rsidRPr="003F5A95">
        <w:t xml:space="preserve">Suspicion check items assessing participants’ beliefs about the purpose </w:t>
      </w:r>
      <w:r w:rsidR="00340198" w:rsidRPr="003F5A95">
        <w:t xml:space="preserve">of </w:t>
      </w:r>
      <w:r w:rsidRPr="003F5A95">
        <w:t xml:space="preserve">study and the </w:t>
      </w:r>
      <w:r w:rsidR="00EB005C" w:rsidRPr="003F5A95">
        <w:t xml:space="preserve">vignette </w:t>
      </w:r>
      <w:r w:rsidRPr="003F5A95">
        <w:t>materials (Studies 1-3)</w:t>
      </w:r>
      <w:r w:rsidR="00F65711" w:rsidRPr="003F5A95">
        <w:t xml:space="preserve">. These items were assessed toward the end of the study, before the </w:t>
      </w:r>
      <w:proofErr w:type="gramStart"/>
      <w:r w:rsidR="00F65711" w:rsidRPr="003F5A95">
        <w:t>demographics</w:t>
      </w:r>
      <w:proofErr w:type="gramEnd"/>
      <w:r w:rsidR="00F65711" w:rsidRPr="003F5A95">
        <w:t xml:space="preserve"> questions.</w:t>
      </w:r>
    </w:p>
    <w:p w14:paraId="2BE74613" w14:textId="1FDC1323" w:rsidR="00293430" w:rsidRPr="003F5A95" w:rsidRDefault="00F65711" w:rsidP="00745DF5">
      <w:pPr>
        <w:pStyle w:val="ListParagraph"/>
        <w:numPr>
          <w:ilvl w:val="0"/>
          <w:numId w:val="10"/>
        </w:numPr>
        <w:spacing w:line="480" w:lineRule="auto"/>
        <w:ind w:left="720"/>
        <w:contextualSpacing w:val="0"/>
      </w:pPr>
      <w:r w:rsidRPr="003F5A95">
        <w:t xml:space="preserve">The demographic questionnaire was administered at the end of the study, before the debriefing. </w:t>
      </w:r>
      <w:r w:rsidR="00293430" w:rsidRPr="003F5A95">
        <w:t>Additional demographics questions</w:t>
      </w:r>
      <w:r w:rsidR="00DC4362" w:rsidRPr="003F5A95">
        <w:t xml:space="preserve"> (Studies 1-3)</w:t>
      </w:r>
      <w:r w:rsidRPr="003F5A95">
        <w:t xml:space="preserve"> include</w:t>
      </w:r>
      <w:r w:rsidR="00293430" w:rsidRPr="003F5A95">
        <w:t>:</w:t>
      </w:r>
    </w:p>
    <w:p w14:paraId="6278058A" w14:textId="22378776" w:rsidR="00293430" w:rsidRPr="003F5A95" w:rsidRDefault="00293430" w:rsidP="00745DF5">
      <w:pPr>
        <w:pStyle w:val="ListParagraph"/>
        <w:numPr>
          <w:ilvl w:val="1"/>
          <w:numId w:val="10"/>
        </w:numPr>
        <w:spacing w:line="480" w:lineRule="auto"/>
        <w:ind w:left="1260"/>
        <w:contextualSpacing w:val="0"/>
      </w:pPr>
      <w:r w:rsidRPr="003F5A95">
        <w:t xml:space="preserve">US birth </w:t>
      </w:r>
      <w:r w:rsidR="00AD69FA" w:rsidRPr="003F5A95">
        <w:t>and residency status</w:t>
      </w:r>
    </w:p>
    <w:p w14:paraId="1C3C61BF" w14:textId="01C74610" w:rsidR="00293430" w:rsidRPr="003F5A95" w:rsidRDefault="00AD69FA" w:rsidP="00745DF5">
      <w:pPr>
        <w:pStyle w:val="ListParagraph"/>
        <w:numPr>
          <w:ilvl w:val="1"/>
          <w:numId w:val="10"/>
        </w:numPr>
        <w:spacing w:line="480" w:lineRule="auto"/>
        <w:ind w:left="1260"/>
        <w:contextualSpacing w:val="0"/>
      </w:pPr>
      <w:r w:rsidRPr="003F5A95">
        <w:t>English proficiency</w:t>
      </w:r>
    </w:p>
    <w:p w14:paraId="769B10D1" w14:textId="47AC80C9" w:rsidR="00CF6AA7" w:rsidRPr="003F5A95" w:rsidRDefault="00745DF5" w:rsidP="00745DF5">
      <w:pPr>
        <w:pStyle w:val="ListParagraph"/>
        <w:numPr>
          <w:ilvl w:val="1"/>
          <w:numId w:val="10"/>
        </w:numPr>
        <w:spacing w:line="480" w:lineRule="auto"/>
        <w:ind w:left="1260"/>
        <w:contextualSpacing w:val="0"/>
      </w:pPr>
      <w:r w:rsidRPr="003F5A95">
        <w:t>S</w:t>
      </w:r>
      <w:r w:rsidR="00293430" w:rsidRPr="003F5A95">
        <w:t>chool/college of affiliation within the university and expected graduation year</w:t>
      </w:r>
      <w:r w:rsidR="00BA0E6A" w:rsidRPr="003F5A95">
        <w:tab/>
      </w:r>
      <w:r w:rsidR="00CF6AA7" w:rsidRPr="003F5A95">
        <w:br w:type="page"/>
      </w:r>
    </w:p>
    <w:p w14:paraId="439D021F" w14:textId="77777777" w:rsidR="004818E5" w:rsidRPr="003F5A95" w:rsidRDefault="004818E5" w:rsidP="004818E5">
      <w:pPr>
        <w:pStyle w:val="ListParagraph"/>
        <w:spacing w:after="60"/>
        <w:ind w:left="1260"/>
        <w:contextualSpacing w:val="0"/>
      </w:pPr>
    </w:p>
    <w:p w14:paraId="15BC8235" w14:textId="7BDBF07C" w:rsidR="00CF6AA7" w:rsidRPr="003F5A95" w:rsidRDefault="00CF6AA7" w:rsidP="00CF6AA7">
      <w:pPr>
        <w:spacing w:line="480" w:lineRule="auto"/>
        <w:jc w:val="center"/>
      </w:pPr>
      <w:r w:rsidRPr="003F5A95">
        <w:rPr>
          <w:b/>
        </w:rPr>
        <w:t>References</w:t>
      </w:r>
    </w:p>
    <w:p w14:paraId="1DA44D63" w14:textId="36D6D744" w:rsidR="00B80C3D" w:rsidRPr="003F5A95" w:rsidRDefault="00B80C3D" w:rsidP="00B80C3D">
      <w:pPr>
        <w:spacing w:line="480" w:lineRule="auto"/>
        <w:ind w:left="720" w:hanging="720"/>
        <w:contextualSpacing/>
      </w:pPr>
      <w:r w:rsidRPr="003F5A95">
        <w:t>Chalmers, R. P. (</w:t>
      </w:r>
      <w:r w:rsidR="003B4F3C">
        <w:t>2018</w:t>
      </w:r>
      <w:r w:rsidRPr="003F5A95">
        <w:t xml:space="preserve">). On misconceptions and the limited usefulness of ordinal alpha. </w:t>
      </w:r>
      <w:r w:rsidRPr="003F5A95">
        <w:rPr>
          <w:i/>
        </w:rPr>
        <w:t>Educational and Psychological Measurement</w:t>
      </w:r>
      <w:r w:rsidR="003B4F3C">
        <w:rPr>
          <w:i/>
        </w:rPr>
        <w:t xml:space="preserve">, </w:t>
      </w:r>
      <w:r w:rsidR="003B4F3C" w:rsidRPr="003B4F3C">
        <w:rPr>
          <w:i/>
        </w:rPr>
        <w:t>78</w:t>
      </w:r>
      <w:r w:rsidR="003B4F3C" w:rsidRPr="00DE27D1">
        <w:t>(6)</w:t>
      </w:r>
      <w:r w:rsidR="00DE27D1" w:rsidRPr="00DE27D1">
        <w:t>,</w:t>
      </w:r>
      <w:r w:rsidR="003B4F3C" w:rsidRPr="003B4F3C">
        <w:rPr>
          <w:i/>
        </w:rPr>
        <w:t xml:space="preserve"> </w:t>
      </w:r>
      <w:r w:rsidR="003B4F3C" w:rsidRPr="007E4544">
        <w:t>1056–1071</w:t>
      </w:r>
      <w:r w:rsidRPr="003F5A95">
        <w:rPr>
          <w:i/>
        </w:rPr>
        <w:t>.</w:t>
      </w:r>
    </w:p>
    <w:p w14:paraId="7CF1C896" w14:textId="018FCCD5" w:rsidR="00A32909" w:rsidRPr="003F5A95" w:rsidRDefault="00E233A6" w:rsidP="00A32909">
      <w:pPr>
        <w:widowControl w:val="0"/>
        <w:autoSpaceDE w:val="0"/>
        <w:autoSpaceDN w:val="0"/>
        <w:adjustRightInd w:val="0"/>
        <w:spacing w:line="480" w:lineRule="auto"/>
        <w:ind w:left="480" w:hanging="480"/>
        <w:rPr>
          <w:rFonts w:eastAsia="Times New Roman" w:cs="Times New Roman"/>
          <w:noProof/>
        </w:rPr>
      </w:pPr>
      <w:r w:rsidRPr="003F5A95">
        <w:fldChar w:fldCharType="begin" w:fldLock="1"/>
      </w:r>
      <w:r w:rsidRPr="003F5A95">
        <w:instrText xml:space="preserve">ADDIN Mendeley Bibliography CSL_BIBLIOGRAPHY </w:instrText>
      </w:r>
      <w:r w:rsidRPr="003F5A95">
        <w:fldChar w:fldCharType="separate"/>
      </w:r>
      <w:r w:rsidR="00A32909" w:rsidRPr="003F5A95">
        <w:rPr>
          <w:rFonts w:eastAsia="Times New Roman" w:cs="Times New Roman"/>
          <w:noProof/>
        </w:rPr>
        <w:t xml:space="preserve">Cho, S.-J., Li, F., &amp; Bandalos, D. (2009). Accuracy of the Parallel Analysis Procedure With Polychoric Correlations. </w:t>
      </w:r>
      <w:r w:rsidR="00A32909" w:rsidRPr="003F5A95">
        <w:rPr>
          <w:rFonts w:eastAsia="Times New Roman" w:cs="Times New Roman"/>
          <w:i/>
          <w:iCs/>
          <w:noProof/>
        </w:rPr>
        <w:t>Educational and Psychological Measurement</w:t>
      </w:r>
      <w:r w:rsidR="00A32909" w:rsidRPr="003F5A95">
        <w:rPr>
          <w:rFonts w:eastAsia="Times New Roman" w:cs="Times New Roman"/>
          <w:noProof/>
        </w:rPr>
        <w:t xml:space="preserve">, </w:t>
      </w:r>
      <w:r w:rsidR="00A32909" w:rsidRPr="003F5A95">
        <w:rPr>
          <w:rFonts w:eastAsia="Times New Roman" w:cs="Times New Roman"/>
          <w:i/>
          <w:iCs/>
          <w:noProof/>
        </w:rPr>
        <w:t>69</w:t>
      </w:r>
      <w:r w:rsidR="00A32909" w:rsidRPr="003F5A95">
        <w:rPr>
          <w:rFonts w:eastAsia="Times New Roman" w:cs="Times New Roman"/>
          <w:noProof/>
        </w:rPr>
        <w:t>(5), 748–759. http://doi.org/10.1177/0013164409332229</w:t>
      </w:r>
    </w:p>
    <w:p w14:paraId="0E798ED8" w14:textId="77777777"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 xml:space="preserve">Dunn, T. J., Baguley, T., &amp; Brunsden, V. (2014). From alpha to omega: A practical solution to the pervasive problem of internal consistency estimation. </w:t>
      </w:r>
      <w:r w:rsidRPr="003F5A95">
        <w:rPr>
          <w:rFonts w:eastAsia="Times New Roman" w:cs="Times New Roman"/>
          <w:i/>
          <w:iCs/>
          <w:noProof/>
        </w:rPr>
        <w:t>British Journal of Psychology</w:t>
      </w:r>
      <w:r w:rsidRPr="003F5A95">
        <w:rPr>
          <w:rFonts w:eastAsia="Times New Roman" w:cs="Times New Roman"/>
          <w:noProof/>
        </w:rPr>
        <w:t xml:space="preserve">, </w:t>
      </w:r>
      <w:r w:rsidRPr="003F5A95">
        <w:rPr>
          <w:rFonts w:eastAsia="Times New Roman" w:cs="Times New Roman"/>
          <w:i/>
          <w:iCs/>
          <w:noProof/>
        </w:rPr>
        <w:t>105</w:t>
      </w:r>
      <w:r w:rsidRPr="003F5A95">
        <w:rPr>
          <w:rFonts w:eastAsia="Times New Roman" w:cs="Times New Roman"/>
          <w:noProof/>
        </w:rPr>
        <w:t>(3), 399–412. http://doi.org/10.1111/bjop.12046</w:t>
      </w:r>
    </w:p>
    <w:p w14:paraId="39A191F9" w14:textId="77777777"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 xml:space="preserve">Flora, D. B., LaBrish, C., &amp; Chalmers, R. P. (2012). Old and New Ideas for Data Screening and Assumption Testing for Exploratory and Confirmatory Factor Analysis. </w:t>
      </w:r>
      <w:r w:rsidRPr="003F5A95">
        <w:rPr>
          <w:rFonts w:eastAsia="Times New Roman" w:cs="Times New Roman"/>
          <w:i/>
          <w:iCs/>
          <w:noProof/>
        </w:rPr>
        <w:t>Frontiers in Psychology</w:t>
      </w:r>
      <w:r w:rsidRPr="003F5A95">
        <w:rPr>
          <w:rFonts w:eastAsia="Times New Roman" w:cs="Times New Roman"/>
          <w:noProof/>
        </w:rPr>
        <w:t xml:space="preserve">, </w:t>
      </w:r>
      <w:r w:rsidRPr="003F5A95">
        <w:rPr>
          <w:rFonts w:eastAsia="Times New Roman" w:cs="Times New Roman"/>
          <w:i/>
          <w:iCs/>
          <w:noProof/>
        </w:rPr>
        <w:t>3</w:t>
      </w:r>
      <w:r w:rsidRPr="003F5A95">
        <w:rPr>
          <w:rFonts w:eastAsia="Times New Roman" w:cs="Times New Roman"/>
          <w:noProof/>
        </w:rPr>
        <w:t>, 55. http://doi.org/10.3389/fpsyg.2012.00055</w:t>
      </w:r>
    </w:p>
    <w:p w14:paraId="0669D188" w14:textId="77777777"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 xml:space="preserve">Garrido, L. E., Abad, F. J., &amp; Ponsoda, V. (2013). A new look at horn’s parallel analysis with ordinal variables. </w:t>
      </w:r>
      <w:r w:rsidRPr="003F5A95">
        <w:rPr>
          <w:rFonts w:eastAsia="Times New Roman" w:cs="Times New Roman"/>
          <w:i/>
          <w:iCs/>
          <w:noProof/>
        </w:rPr>
        <w:t>Psychological Methods</w:t>
      </w:r>
      <w:r w:rsidRPr="003F5A95">
        <w:rPr>
          <w:rFonts w:eastAsia="Times New Roman" w:cs="Times New Roman"/>
          <w:noProof/>
        </w:rPr>
        <w:t xml:space="preserve">, </w:t>
      </w:r>
      <w:r w:rsidRPr="003F5A95">
        <w:rPr>
          <w:rFonts w:eastAsia="Times New Roman" w:cs="Times New Roman"/>
          <w:i/>
          <w:iCs/>
          <w:noProof/>
        </w:rPr>
        <w:t>18</w:t>
      </w:r>
      <w:r w:rsidRPr="003F5A95">
        <w:rPr>
          <w:rFonts w:eastAsia="Times New Roman" w:cs="Times New Roman"/>
          <w:noProof/>
        </w:rPr>
        <w:t>(4), 454–474. http://doi.org/10.1037/a0030005</w:t>
      </w:r>
    </w:p>
    <w:p w14:paraId="506B3C93" w14:textId="4DEE2A57" w:rsidR="00863D40" w:rsidRPr="003F5A95" w:rsidRDefault="00863D40" w:rsidP="004C2714">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Garrido, L. E., Barrada, J. R., Aguasvivas, J. A., Martínez-Molina, A., Arias, V. B., Golino, H. F., ... &amp; Rojo-Moreno, L. (</w:t>
      </w:r>
      <w:r w:rsidR="00634E09" w:rsidRPr="003F5A95">
        <w:rPr>
          <w:rFonts w:eastAsia="Times New Roman" w:cs="Times New Roman"/>
          <w:noProof/>
        </w:rPr>
        <w:t>in press</w:t>
      </w:r>
      <w:r w:rsidRPr="003F5A95">
        <w:rPr>
          <w:rFonts w:eastAsia="Times New Roman" w:cs="Times New Roman"/>
          <w:noProof/>
        </w:rPr>
        <w:t>). Is small still beautiful for the Strengths and Difficulties Questionnaire? Novel findings using exploratory structural equation modeling. </w:t>
      </w:r>
      <w:r w:rsidRPr="003F5A95">
        <w:rPr>
          <w:rFonts w:eastAsia="Times New Roman" w:cs="Times New Roman"/>
          <w:i/>
          <w:iCs/>
          <w:noProof/>
        </w:rPr>
        <w:t>Assessment</w:t>
      </w:r>
    </w:p>
    <w:p w14:paraId="2497FA3E" w14:textId="77777777"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 xml:space="preserve">Higgins, E. T., Friedman, R. S., Harlow, R. E., Idson, L. C., Ayduk, O. N., &amp; Taylor, A. (2001). Achievement orientations from subjective histories of success: Promotion pride versus prevention pride. </w:t>
      </w:r>
      <w:r w:rsidRPr="003F5A95">
        <w:rPr>
          <w:rFonts w:eastAsia="Times New Roman" w:cs="Times New Roman"/>
          <w:i/>
          <w:iCs/>
          <w:noProof/>
        </w:rPr>
        <w:t>European Journal of Social Psychology</w:t>
      </w:r>
      <w:r w:rsidRPr="003F5A95">
        <w:rPr>
          <w:rFonts w:eastAsia="Times New Roman" w:cs="Times New Roman"/>
          <w:noProof/>
        </w:rPr>
        <w:t xml:space="preserve">, </w:t>
      </w:r>
      <w:r w:rsidRPr="003F5A95">
        <w:rPr>
          <w:rFonts w:eastAsia="Times New Roman" w:cs="Times New Roman"/>
          <w:i/>
          <w:iCs/>
          <w:noProof/>
        </w:rPr>
        <w:t>31</w:t>
      </w:r>
      <w:r w:rsidRPr="003F5A95">
        <w:rPr>
          <w:rFonts w:eastAsia="Times New Roman" w:cs="Times New Roman"/>
          <w:noProof/>
        </w:rPr>
        <w:t>(1), 3–23. http://doi.org/10.1002/ejsp.27</w:t>
      </w:r>
    </w:p>
    <w:p w14:paraId="7567D9F6" w14:textId="77777777"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 xml:space="preserve">Holgado-Tello, F. P., Chacón-Moscoso, S., Barbero-García, I., &amp; Vila-Abad, E. (2010). Polychoric versus Pearson correlations in exploratory and confirmatory factor analysis of </w:t>
      </w:r>
      <w:r w:rsidRPr="003F5A95">
        <w:rPr>
          <w:rFonts w:eastAsia="Times New Roman" w:cs="Times New Roman"/>
          <w:noProof/>
        </w:rPr>
        <w:lastRenderedPageBreak/>
        <w:t xml:space="preserve">ordinal variables. </w:t>
      </w:r>
      <w:r w:rsidRPr="003F5A95">
        <w:rPr>
          <w:rFonts w:eastAsia="Times New Roman" w:cs="Times New Roman"/>
          <w:i/>
          <w:iCs/>
          <w:noProof/>
        </w:rPr>
        <w:t>Quality &amp; Quantity</w:t>
      </w:r>
      <w:r w:rsidRPr="003F5A95">
        <w:rPr>
          <w:rFonts w:eastAsia="Times New Roman" w:cs="Times New Roman"/>
          <w:noProof/>
        </w:rPr>
        <w:t xml:space="preserve">, </w:t>
      </w:r>
      <w:r w:rsidRPr="003F5A95">
        <w:rPr>
          <w:rFonts w:eastAsia="Times New Roman" w:cs="Times New Roman"/>
          <w:i/>
          <w:iCs/>
          <w:noProof/>
        </w:rPr>
        <w:t>44</w:t>
      </w:r>
      <w:r w:rsidRPr="003F5A95">
        <w:rPr>
          <w:rFonts w:eastAsia="Times New Roman" w:cs="Times New Roman"/>
          <w:noProof/>
        </w:rPr>
        <w:t>(1), 153–166. http://doi.org/10.1007/s11135-008-9190-y</w:t>
      </w:r>
    </w:p>
    <w:p w14:paraId="2C21B079" w14:textId="77777777"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 xml:space="preserve">Horn, J. L. (1965). A rationale and test for the number of factors in factor analysis. </w:t>
      </w:r>
      <w:r w:rsidRPr="003F5A95">
        <w:rPr>
          <w:rFonts w:eastAsia="Times New Roman" w:cs="Times New Roman"/>
          <w:i/>
          <w:iCs/>
          <w:noProof/>
        </w:rPr>
        <w:t>Psychometrika</w:t>
      </w:r>
      <w:r w:rsidRPr="003F5A95">
        <w:rPr>
          <w:rFonts w:eastAsia="Times New Roman" w:cs="Times New Roman"/>
          <w:noProof/>
        </w:rPr>
        <w:t xml:space="preserve">, </w:t>
      </w:r>
      <w:r w:rsidRPr="003F5A95">
        <w:rPr>
          <w:rFonts w:eastAsia="Times New Roman" w:cs="Times New Roman"/>
          <w:i/>
          <w:iCs/>
          <w:noProof/>
        </w:rPr>
        <w:t>30</w:t>
      </w:r>
      <w:r w:rsidRPr="003F5A95">
        <w:rPr>
          <w:rFonts w:eastAsia="Times New Roman" w:cs="Times New Roman"/>
          <w:noProof/>
        </w:rPr>
        <w:t>(2), 179–185. http://doi.org/10.1007/BF02289447</w:t>
      </w:r>
    </w:p>
    <w:p w14:paraId="21EDA066" w14:textId="605E0946" w:rsidR="005340AF" w:rsidRPr="003F5A95" w:rsidRDefault="005340AF" w:rsidP="005340AF">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Leslie, S. J., Cimpian, A., Meyer, M., &amp; Freeland, E. (2015). Expectations of brilliance underlie gender distributions across academic disciplines. </w:t>
      </w:r>
      <w:r w:rsidRPr="003F5A95">
        <w:rPr>
          <w:rFonts w:eastAsia="Times New Roman" w:cs="Times New Roman"/>
          <w:i/>
          <w:iCs/>
          <w:noProof/>
        </w:rPr>
        <w:t>Science</w:t>
      </w:r>
      <w:r w:rsidRPr="003F5A95">
        <w:rPr>
          <w:rFonts w:eastAsia="Times New Roman" w:cs="Times New Roman"/>
          <w:noProof/>
        </w:rPr>
        <w:t>, </w:t>
      </w:r>
      <w:r w:rsidRPr="003F5A95">
        <w:rPr>
          <w:rFonts w:eastAsia="Times New Roman" w:cs="Times New Roman"/>
          <w:i/>
          <w:iCs/>
          <w:noProof/>
        </w:rPr>
        <w:t>347</w:t>
      </w:r>
      <w:r w:rsidRPr="003F5A95">
        <w:rPr>
          <w:rFonts w:eastAsia="Times New Roman" w:cs="Times New Roman"/>
          <w:noProof/>
        </w:rPr>
        <w:t>(6219), 262-265.</w:t>
      </w:r>
    </w:p>
    <w:p w14:paraId="237BE069" w14:textId="709E4B21" w:rsidR="00A32909" w:rsidRPr="003F5A95" w:rsidRDefault="0077607D"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McNeish, D. (</w:t>
      </w:r>
      <w:r w:rsidR="00F5338F">
        <w:rPr>
          <w:rFonts w:eastAsia="Times New Roman" w:cs="Times New Roman"/>
          <w:noProof/>
        </w:rPr>
        <w:t>2018</w:t>
      </w:r>
      <w:r w:rsidR="00A32909" w:rsidRPr="003F5A95">
        <w:rPr>
          <w:rFonts w:eastAsia="Times New Roman" w:cs="Times New Roman"/>
          <w:noProof/>
        </w:rPr>
        <w:t xml:space="preserve">). Thanks </w:t>
      </w:r>
      <w:r w:rsidR="00F5338F">
        <w:rPr>
          <w:rFonts w:eastAsia="Times New Roman" w:cs="Times New Roman"/>
          <w:noProof/>
        </w:rPr>
        <w:t>c</w:t>
      </w:r>
      <w:r w:rsidR="00A32909" w:rsidRPr="003F5A95">
        <w:rPr>
          <w:rFonts w:eastAsia="Times New Roman" w:cs="Times New Roman"/>
          <w:noProof/>
        </w:rPr>
        <w:t xml:space="preserve">oefficient </w:t>
      </w:r>
      <w:r w:rsidR="00F5338F">
        <w:rPr>
          <w:rFonts w:eastAsia="Times New Roman" w:cs="Times New Roman"/>
          <w:noProof/>
        </w:rPr>
        <w:t>a</w:t>
      </w:r>
      <w:r w:rsidR="00A32909" w:rsidRPr="003F5A95">
        <w:rPr>
          <w:rFonts w:eastAsia="Times New Roman" w:cs="Times New Roman"/>
          <w:noProof/>
        </w:rPr>
        <w:t xml:space="preserve">lpha, </w:t>
      </w:r>
      <w:r w:rsidR="00F5338F">
        <w:rPr>
          <w:rFonts w:eastAsia="Times New Roman" w:cs="Times New Roman"/>
          <w:noProof/>
        </w:rPr>
        <w:t>w</w:t>
      </w:r>
      <w:r w:rsidR="00A32909" w:rsidRPr="003F5A95">
        <w:rPr>
          <w:rFonts w:eastAsia="Times New Roman" w:cs="Times New Roman"/>
          <w:noProof/>
        </w:rPr>
        <w:t xml:space="preserve">e’ll </w:t>
      </w:r>
      <w:r w:rsidR="00F5338F">
        <w:rPr>
          <w:rFonts w:eastAsia="Times New Roman" w:cs="Times New Roman"/>
          <w:noProof/>
        </w:rPr>
        <w:t>t</w:t>
      </w:r>
      <w:r w:rsidR="00A32909" w:rsidRPr="003F5A95">
        <w:rPr>
          <w:rFonts w:eastAsia="Times New Roman" w:cs="Times New Roman"/>
          <w:noProof/>
        </w:rPr>
        <w:t xml:space="preserve">ake </w:t>
      </w:r>
      <w:r w:rsidR="00F5338F">
        <w:rPr>
          <w:rFonts w:eastAsia="Times New Roman" w:cs="Times New Roman"/>
          <w:noProof/>
        </w:rPr>
        <w:t>i</w:t>
      </w:r>
      <w:r w:rsidR="00A32909" w:rsidRPr="003F5A95">
        <w:rPr>
          <w:rFonts w:eastAsia="Times New Roman" w:cs="Times New Roman"/>
          <w:noProof/>
        </w:rPr>
        <w:t xml:space="preserve">t </w:t>
      </w:r>
      <w:r w:rsidR="00F5338F">
        <w:rPr>
          <w:rFonts w:eastAsia="Times New Roman" w:cs="Times New Roman"/>
          <w:noProof/>
        </w:rPr>
        <w:t>f</w:t>
      </w:r>
      <w:r w:rsidR="00A32909" w:rsidRPr="003F5A95">
        <w:rPr>
          <w:rFonts w:eastAsia="Times New Roman" w:cs="Times New Roman"/>
          <w:noProof/>
        </w:rPr>
        <w:t xml:space="preserve">rom </w:t>
      </w:r>
      <w:r w:rsidR="00F5338F">
        <w:rPr>
          <w:rFonts w:eastAsia="Times New Roman" w:cs="Times New Roman"/>
          <w:noProof/>
        </w:rPr>
        <w:t>h</w:t>
      </w:r>
      <w:r w:rsidR="00A32909" w:rsidRPr="003F5A95">
        <w:rPr>
          <w:rFonts w:eastAsia="Times New Roman" w:cs="Times New Roman"/>
          <w:noProof/>
        </w:rPr>
        <w:t xml:space="preserve">ere. </w:t>
      </w:r>
      <w:r w:rsidR="00A32909" w:rsidRPr="003F5A95">
        <w:rPr>
          <w:rFonts w:eastAsia="Times New Roman" w:cs="Times New Roman"/>
          <w:i/>
          <w:iCs/>
          <w:noProof/>
        </w:rPr>
        <w:t>Psychological Methods</w:t>
      </w:r>
      <w:r w:rsidR="00F5338F">
        <w:rPr>
          <w:rFonts w:eastAsia="Times New Roman" w:cs="Times New Roman"/>
          <w:i/>
          <w:iCs/>
          <w:noProof/>
        </w:rPr>
        <w:t xml:space="preserve">, </w:t>
      </w:r>
      <w:r w:rsidR="00F5338F" w:rsidRPr="00F5338F">
        <w:rPr>
          <w:rFonts w:eastAsia="Times New Roman" w:cs="Times New Roman"/>
          <w:i/>
          <w:iCs/>
          <w:noProof/>
        </w:rPr>
        <w:t>23</w:t>
      </w:r>
      <w:r w:rsidR="00F5338F" w:rsidRPr="00F5338F">
        <w:rPr>
          <w:rFonts w:eastAsia="Times New Roman" w:cs="Times New Roman"/>
          <w:iCs/>
          <w:noProof/>
        </w:rPr>
        <w:t>(3), 412-433</w:t>
      </w:r>
      <w:r w:rsidR="00A32909" w:rsidRPr="00F5338F">
        <w:rPr>
          <w:rFonts w:eastAsia="Times New Roman" w:cs="Times New Roman"/>
          <w:noProof/>
        </w:rPr>
        <w:t>.</w:t>
      </w:r>
      <w:r w:rsidR="00A32909" w:rsidRPr="003F5A95">
        <w:rPr>
          <w:rFonts w:eastAsia="Times New Roman" w:cs="Times New Roman"/>
          <w:noProof/>
        </w:rPr>
        <w:t xml:space="preserve"> http://doi.org/10.1037/met0000144</w:t>
      </w:r>
    </w:p>
    <w:p w14:paraId="625CD670" w14:textId="77777777"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 xml:space="preserve">Muenks, K., Miele, D. B., &amp; Wigfield, A. (2016). How students’ perceptions of the source of effort influence their ability evaluations of other students. </w:t>
      </w:r>
      <w:r w:rsidRPr="003F5A95">
        <w:rPr>
          <w:rFonts w:eastAsia="Times New Roman" w:cs="Times New Roman"/>
          <w:i/>
          <w:iCs/>
          <w:noProof/>
        </w:rPr>
        <w:t>Journal of Educational Psychology</w:t>
      </w:r>
      <w:r w:rsidRPr="003F5A95">
        <w:rPr>
          <w:rFonts w:eastAsia="Times New Roman" w:cs="Times New Roman"/>
          <w:noProof/>
        </w:rPr>
        <w:t xml:space="preserve">, </w:t>
      </w:r>
      <w:r w:rsidRPr="003F5A95">
        <w:rPr>
          <w:rFonts w:eastAsia="Times New Roman" w:cs="Times New Roman"/>
          <w:i/>
          <w:iCs/>
          <w:noProof/>
        </w:rPr>
        <w:t>108</w:t>
      </w:r>
      <w:r w:rsidRPr="003F5A95">
        <w:rPr>
          <w:rFonts w:eastAsia="Times New Roman" w:cs="Times New Roman"/>
          <w:noProof/>
        </w:rPr>
        <w:t>(3), 438–454. http://doi.org/10.1037/edu0000068</w:t>
      </w:r>
    </w:p>
    <w:p w14:paraId="1E9B6CAB" w14:textId="77777777"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Revelle, W. (2017). psych: Procedures for Personality and Psychological Research. Evanston, IL: Northwestern University.</w:t>
      </w:r>
    </w:p>
    <w:p w14:paraId="4BA497C3" w14:textId="77777777"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 xml:space="preserve">Rodriguez, A., Reise, S. P., &amp; Haviland, M. G. (2016). Evaluating bifactor models: Calculating and interpreting statistical indices. </w:t>
      </w:r>
      <w:r w:rsidRPr="003F5A95">
        <w:rPr>
          <w:rFonts w:eastAsia="Times New Roman" w:cs="Times New Roman"/>
          <w:i/>
          <w:iCs/>
          <w:noProof/>
        </w:rPr>
        <w:t>Psychological Methods</w:t>
      </w:r>
      <w:r w:rsidRPr="003F5A95">
        <w:rPr>
          <w:rFonts w:eastAsia="Times New Roman" w:cs="Times New Roman"/>
          <w:noProof/>
        </w:rPr>
        <w:t xml:space="preserve">, </w:t>
      </w:r>
      <w:r w:rsidRPr="003F5A95">
        <w:rPr>
          <w:rFonts w:eastAsia="Times New Roman" w:cs="Times New Roman"/>
          <w:i/>
          <w:iCs/>
          <w:noProof/>
        </w:rPr>
        <w:t>21</w:t>
      </w:r>
      <w:r w:rsidRPr="003F5A95">
        <w:rPr>
          <w:rFonts w:eastAsia="Times New Roman" w:cs="Times New Roman"/>
          <w:noProof/>
        </w:rPr>
        <w:t>(2), 137–150. http://doi.org/10.1037/met0000045</w:t>
      </w:r>
    </w:p>
    <w:p w14:paraId="045F0429" w14:textId="77777777"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 xml:space="preserve">Ryan, R. M., &amp; Connell, J. P. (1989). Perceived locus of causality and internalization: Examining reasons for acting in two domains. </w:t>
      </w:r>
      <w:r w:rsidRPr="003F5A95">
        <w:rPr>
          <w:rFonts w:eastAsia="Times New Roman" w:cs="Times New Roman"/>
          <w:i/>
          <w:iCs/>
          <w:noProof/>
        </w:rPr>
        <w:t>Journal of Personality and Social Psychology</w:t>
      </w:r>
      <w:r w:rsidRPr="003F5A95">
        <w:rPr>
          <w:rFonts w:eastAsia="Times New Roman" w:cs="Times New Roman"/>
          <w:noProof/>
        </w:rPr>
        <w:t xml:space="preserve">, </w:t>
      </w:r>
      <w:r w:rsidRPr="003F5A95">
        <w:rPr>
          <w:rFonts w:eastAsia="Times New Roman" w:cs="Times New Roman"/>
          <w:i/>
          <w:iCs/>
          <w:noProof/>
        </w:rPr>
        <w:t>57</w:t>
      </w:r>
      <w:r w:rsidRPr="003F5A95">
        <w:rPr>
          <w:rFonts w:eastAsia="Times New Roman" w:cs="Times New Roman"/>
          <w:noProof/>
        </w:rPr>
        <w:t>(5), 749–761. http://doi.org/10.1037/0022-3514.57.5.749</w:t>
      </w:r>
    </w:p>
    <w:p w14:paraId="4C2F5716" w14:textId="04505183" w:rsidR="00A32909" w:rsidRPr="003F5A95" w:rsidRDefault="00A32909" w:rsidP="00A32909">
      <w:pPr>
        <w:widowControl w:val="0"/>
        <w:autoSpaceDE w:val="0"/>
        <w:autoSpaceDN w:val="0"/>
        <w:adjustRightInd w:val="0"/>
        <w:spacing w:line="480" w:lineRule="auto"/>
        <w:ind w:left="480" w:hanging="480"/>
        <w:rPr>
          <w:rFonts w:eastAsia="Times New Roman" w:cs="Times New Roman"/>
          <w:noProof/>
        </w:rPr>
      </w:pPr>
      <w:r w:rsidRPr="003F5A95">
        <w:rPr>
          <w:rFonts w:eastAsia="Times New Roman" w:cs="Times New Roman"/>
          <w:noProof/>
        </w:rPr>
        <w:t xml:space="preserve">Savalei, V. (2011). What to </w:t>
      </w:r>
      <w:r w:rsidR="00FA58B6" w:rsidRPr="003F5A95">
        <w:rPr>
          <w:rFonts w:eastAsia="Times New Roman" w:cs="Times New Roman"/>
          <w:noProof/>
        </w:rPr>
        <w:t>d</w:t>
      </w:r>
      <w:r w:rsidRPr="003F5A95">
        <w:rPr>
          <w:rFonts w:eastAsia="Times New Roman" w:cs="Times New Roman"/>
          <w:noProof/>
        </w:rPr>
        <w:t xml:space="preserve">o </w:t>
      </w:r>
      <w:r w:rsidR="00FA58B6" w:rsidRPr="003F5A95">
        <w:rPr>
          <w:rFonts w:eastAsia="Times New Roman" w:cs="Times New Roman"/>
          <w:noProof/>
        </w:rPr>
        <w:t>a</w:t>
      </w:r>
      <w:r w:rsidRPr="003F5A95">
        <w:rPr>
          <w:rFonts w:eastAsia="Times New Roman" w:cs="Times New Roman"/>
          <w:noProof/>
        </w:rPr>
        <w:t xml:space="preserve">bout </w:t>
      </w:r>
      <w:r w:rsidR="00FA58B6" w:rsidRPr="003F5A95">
        <w:rPr>
          <w:rFonts w:eastAsia="Times New Roman" w:cs="Times New Roman"/>
          <w:noProof/>
        </w:rPr>
        <w:t>z</w:t>
      </w:r>
      <w:r w:rsidRPr="003F5A95">
        <w:rPr>
          <w:rFonts w:eastAsia="Times New Roman" w:cs="Times New Roman"/>
          <w:noProof/>
        </w:rPr>
        <w:t xml:space="preserve">ero </w:t>
      </w:r>
      <w:r w:rsidR="00FA58B6" w:rsidRPr="003F5A95">
        <w:rPr>
          <w:rFonts w:eastAsia="Times New Roman" w:cs="Times New Roman"/>
          <w:noProof/>
        </w:rPr>
        <w:t>f</w:t>
      </w:r>
      <w:r w:rsidRPr="003F5A95">
        <w:rPr>
          <w:rFonts w:eastAsia="Times New Roman" w:cs="Times New Roman"/>
          <w:noProof/>
        </w:rPr>
        <w:t xml:space="preserve">requency </w:t>
      </w:r>
      <w:r w:rsidR="00FA58B6" w:rsidRPr="003F5A95">
        <w:rPr>
          <w:rFonts w:eastAsia="Times New Roman" w:cs="Times New Roman"/>
          <w:noProof/>
        </w:rPr>
        <w:t>c</w:t>
      </w:r>
      <w:r w:rsidRPr="003F5A95">
        <w:rPr>
          <w:rFonts w:eastAsia="Times New Roman" w:cs="Times New Roman"/>
          <w:noProof/>
        </w:rPr>
        <w:t xml:space="preserve">ells </w:t>
      </w:r>
      <w:r w:rsidR="00FA58B6" w:rsidRPr="003F5A95">
        <w:rPr>
          <w:rFonts w:eastAsia="Times New Roman" w:cs="Times New Roman"/>
          <w:noProof/>
        </w:rPr>
        <w:t>w</w:t>
      </w:r>
      <w:r w:rsidRPr="003F5A95">
        <w:rPr>
          <w:rFonts w:eastAsia="Times New Roman" w:cs="Times New Roman"/>
          <w:noProof/>
        </w:rPr>
        <w:t xml:space="preserve">hen </w:t>
      </w:r>
      <w:r w:rsidR="00FA58B6" w:rsidRPr="003F5A95">
        <w:rPr>
          <w:rFonts w:eastAsia="Times New Roman" w:cs="Times New Roman"/>
          <w:noProof/>
        </w:rPr>
        <w:t>e</w:t>
      </w:r>
      <w:r w:rsidRPr="003F5A95">
        <w:rPr>
          <w:rFonts w:eastAsia="Times New Roman" w:cs="Times New Roman"/>
          <w:noProof/>
        </w:rPr>
        <w:t xml:space="preserve">stimating </w:t>
      </w:r>
      <w:r w:rsidR="00FA58B6" w:rsidRPr="003F5A95">
        <w:rPr>
          <w:rFonts w:eastAsia="Times New Roman" w:cs="Times New Roman"/>
          <w:noProof/>
        </w:rPr>
        <w:t>p</w:t>
      </w:r>
      <w:r w:rsidRPr="003F5A95">
        <w:rPr>
          <w:rFonts w:eastAsia="Times New Roman" w:cs="Times New Roman"/>
          <w:noProof/>
        </w:rPr>
        <w:t xml:space="preserve">olychoric </w:t>
      </w:r>
      <w:r w:rsidR="00FA58B6" w:rsidRPr="003F5A95">
        <w:rPr>
          <w:rFonts w:eastAsia="Times New Roman" w:cs="Times New Roman"/>
          <w:noProof/>
        </w:rPr>
        <w:t>c</w:t>
      </w:r>
      <w:r w:rsidRPr="003F5A95">
        <w:rPr>
          <w:rFonts w:eastAsia="Times New Roman" w:cs="Times New Roman"/>
          <w:noProof/>
        </w:rPr>
        <w:t xml:space="preserve">orrelations. </w:t>
      </w:r>
      <w:r w:rsidRPr="003F5A95">
        <w:rPr>
          <w:rFonts w:eastAsia="Times New Roman" w:cs="Times New Roman"/>
          <w:i/>
          <w:iCs/>
          <w:noProof/>
        </w:rPr>
        <w:t>Structural Equation Modeling: A Multidisciplinary Journal</w:t>
      </w:r>
      <w:r w:rsidRPr="003F5A95">
        <w:rPr>
          <w:rFonts w:eastAsia="Times New Roman" w:cs="Times New Roman"/>
          <w:noProof/>
        </w:rPr>
        <w:t xml:space="preserve">, </w:t>
      </w:r>
      <w:r w:rsidRPr="003F5A95">
        <w:rPr>
          <w:rFonts w:eastAsia="Times New Roman" w:cs="Times New Roman"/>
          <w:i/>
          <w:iCs/>
          <w:noProof/>
        </w:rPr>
        <w:t>18</w:t>
      </w:r>
      <w:r w:rsidRPr="003F5A95">
        <w:rPr>
          <w:rFonts w:eastAsia="Times New Roman" w:cs="Times New Roman"/>
          <w:noProof/>
        </w:rPr>
        <w:t>(2), 253–273. http://doi.org/10.1080/10705511.2011.557339</w:t>
      </w:r>
    </w:p>
    <w:p w14:paraId="3FA5BEF5" w14:textId="4B1CDDC1" w:rsidR="00CF6AA7" w:rsidRPr="00CF6AA7" w:rsidRDefault="00A32909" w:rsidP="00A32909">
      <w:pPr>
        <w:widowControl w:val="0"/>
        <w:autoSpaceDE w:val="0"/>
        <w:autoSpaceDN w:val="0"/>
        <w:adjustRightInd w:val="0"/>
        <w:spacing w:line="480" w:lineRule="auto"/>
        <w:ind w:left="480" w:hanging="480"/>
      </w:pPr>
      <w:r w:rsidRPr="003F5A95">
        <w:rPr>
          <w:rFonts w:eastAsia="Times New Roman" w:cs="Times New Roman"/>
          <w:noProof/>
        </w:rPr>
        <w:t>Yang, Y., &amp; Gr</w:t>
      </w:r>
      <w:r w:rsidR="00E07636">
        <w:rPr>
          <w:rFonts w:eastAsia="Times New Roman" w:cs="Times New Roman"/>
          <w:noProof/>
        </w:rPr>
        <w:t>een, S. B. (2011). Coefficient a</w:t>
      </w:r>
      <w:r w:rsidRPr="003F5A95">
        <w:rPr>
          <w:rFonts w:eastAsia="Times New Roman" w:cs="Times New Roman"/>
          <w:noProof/>
        </w:rPr>
        <w:t>lpha</w:t>
      </w:r>
      <w:r w:rsidR="00E07636">
        <w:rPr>
          <w:rFonts w:eastAsia="Times New Roman" w:cs="Times New Roman"/>
          <w:noProof/>
        </w:rPr>
        <w:t>: A reliability c</w:t>
      </w:r>
      <w:r w:rsidRPr="003F5A95">
        <w:rPr>
          <w:rFonts w:eastAsia="Times New Roman" w:cs="Times New Roman"/>
          <w:noProof/>
        </w:rPr>
        <w:t xml:space="preserve">oefficient for the 21st </w:t>
      </w:r>
      <w:r w:rsidRPr="003F5A95">
        <w:rPr>
          <w:rFonts w:eastAsia="Times New Roman" w:cs="Times New Roman"/>
          <w:noProof/>
        </w:rPr>
        <w:lastRenderedPageBreak/>
        <w:t xml:space="preserve">Century? </w:t>
      </w:r>
      <w:r w:rsidRPr="003F5A95">
        <w:rPr>
          <w:rFonts w:eastAsia="Times New Roman" w:cs="Times New Roman"/>
          <w:i/>
          <w:iCs/>
          <w:noProof/>
        </w:rPr>
        <w:t>Journal of Psychoeducational Assessment</w:t>
      </w:r>
      <w:r w:rsidRPr="003F5A95">
        <w:rPr>
          <w:rFonts w:eastAsia="Times New Roman" w:cs="Times New Roman"/>
          <w:noProof/>
        </w:rPr>
        <w:t xml:space="preserve">, </w:t>
      </w:r>
      <w:r w:rsidRPr="003F5A95">
        <w:rPr>
          <w:rFonts w:eastAsia="Times New Roman" w:cs="Times New Roman"/>
          <w:i/>
          <w:iCs/>
          <w:noProof/>
        </w:rPr>
        <w:t>29</w:t>
      </w:r>
      <w:r w:rsidRPr="003F5A95">
        <w:rPr>
          <w:rFonts w:eastAsia="Times New Roman" w:cs="Times New Roman"/>
          <w:noProof/>
        </w:rPr>
        <w:t xml:space="preserve">(4), 377–392. </w:t>
      </w:r>
      <w:r w:rsidR="00E233A6" w:rsidRPr="003F5A95">
        <w:fldChar w:fldCharType="end"/>
      </w:r>
      <w:r w:rsidR="00E07636">
        <w:t xml:space="preserve"> </w:t>
      </w:r>
      <w:r w:rsidR="00E07636" w:rsidRPr="003A2EC7">
        <w:rPr>
          <w:rFonts w:eastAsia="Times New Roman" w:cs="Times New Roman"/>
          <w:noProof/>
          <w:color w:val="000000" w:themeColor="text1"/>
        </w:rPr>
        <w:t>http://doi.org/10.1177/0734282911406668</w:t>
      </w:r>
    </w:p>
    <w:sectPr w:rsidR="00CF6AA7" w:rsidRPr="00CF6AA7" w:rsidSect="00E076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FC95" w14:textId="77777777" w:rsidR="00E7196E" w:rsidRDefault="00E7196E" w:rsidP="0036112B">
      <w:r>
        <w:separator/>
      </w:r>
    </w:p>
  </w:endnote>
  <w:endnote w:type="continuationSeparator" w:id="0">
    <w:p w14:paraId="19DD1401" w14:textId="77777777" w:rsidR="00E7196E" w:rsidRDefault="00E7196E" w:rsidP="0036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0A49" w14:textId="77777777" w:rsidR="00E7196E" w:rsidRDefault="00E7196E" w:rsidP="0036112B">
      <w:r>
        <w:separator/>
      </w:r>
    </w:p>
  </w:footnote>
  <w:footnote w:type="continuationSeparator" w:id="0">
    <w:p w14:paraId="19C793AD" w14:textId="77777777" w:rsidR="00E7196E" w:rsidRDefault="00E7196E" w:rsidP="0036112B">
      <w:r>
        <w:continuationSeparator/>
      </w:r>
    </w:p>
  </w:footnote>
  <w:footnote w:id="1">
    <w:p w14:paraId="67067467" w14:textId="2A9A0113" w:rsidR="00E60FDD" w:rsidRPr="00595F81" w:rsidRDefault="00E60FDD">
      <w:pPr>
        <w:pStyle w:val="FootnoteText"/>
        <w:rPr>
          <w:sz w:val="20"/>
          <w:szCs w:val="20"/>
        </w:rPr>
      </w:pPr>
      <w:r w:rsidRPr="00595F81">
        <w:rPr>
          <w:rStyle w:val="FootnoteReference"/>
          <w:sz w:val="20"/>
          <w:szCs w:val="20"/>
        </w:rPr>
        <w:footnoteRef/>
      </w:r>
      <w:r w:rsidRPr="00595F81">
        <w:rPr>
          <w:sz w:val="20"/>
          <w:szCs w:val="20"/>
        </w:rPr>
        <w:t xml:space="preserve"> For all reported analyses that included time as a moderator, the outcome was the variable </w:t>
      </w:r>
      <w:r w:rsidRPr="00595F81">
        <w:rPr>
          <w:i/>
          <w:sz w:val="20"/>
          <w:szCs w:val="20"/>
        </w:rPr>
        <w:t>not</w:t>
      </w:r>
      <w:r w:rsidRPr="00595F81">
        <w:rPr>
          <w:sz w:val="20"/>
          <w:szCs w:val="20"/>
        </w:rPr>
        <w:t xml:space="preserve"> assessed in the original study (e.g., math-specific ability mindsets). We also conducted moderation analyses in which the outcome </w:t>
      </w:r>
      <w:r w:rsidRPr="00595F81">
        <w:rPr>
          <w:i/>
          <w:sz w:val="20"/>
          <w:szCs w:val="20"/>
        </w:rPr>
        <w:t>was</w:t>
      </w:r>
      <w:r w:rsidRPr="00595F81">
        <w:rPr>
          <w:sz w:val="20"/>
          <w:szCs w:val="20"/>
        </w:rPr>
        <w:t xml:space="preserve"> the variable from the original study (e.g., effort source beliefs), but these did not change our interpretation of potential moderation effects.</w:t>
      </w:r>
    </w:p>
  </w:footnote>
  <w:footnote w:id="2">
    <w:p w14:paraId="64B31835" w14:textId="7B489054" w:rsidR="00E60FDD" w:rsidRPr="00595F81" w:rsidRDefault="00E60FDD" w:rsidP="005F7D2B">
      <w:pPr>
        <w:pStyle w:val="FootnoteText"/>
        <w:rPr>
          <w:sz w:val="20"/>
          <w:szCs w:val="20"/>
        </w:rPr>
      </w:pPr>
      <w:r w:rsidRPr="00595F81">
        <w:rPr>
          <w:rStyle w:val="FootnoteReference"/>
          <w:sz w:val="20"/>
          <w:szCs w:val="20"/>
        </w:rPr>
        <w:footnoteRef/>
      </w:r>
      <w:r w:rsidRPr="00595F81">
        <w:rPr>
          <w:sz w:val="20"/>
          <w:szCs w:val="20"/>
        </w:rPr>
        <w:t xml:space="preserve"> There were 7 participants who completed the measure as part of both studies. For these participants, we used their score from the study that they completed closest to Study 3. Note that 6 participants from Study 1 also completed the second study (in addition to completing the first study); for these participants, we always used their math-specific ability mindsets from the first study.</w:t>
      </w:r>
    </w:p>
  </w:footnote>
  <w:footnote w:id="3">
    <w:p w14:paraId="4623C6C7" w14:textId="58A5AF7E" w:rsidR="00E60FDD" w:rsidRDefault="00E60FDD" w:rsidP="00F7060F">
      <w:pPr>
        <w:pStyle w:val="FootnoteText"/>
      </w:pPr>
      <w:r w:rsidRPr="00595F81">
        <w:rPr>
          <w:rStyle w:val="FootnoteReference"/>
        </w:rPr>
        <w:footnoteRef/>
      </w:r>
      <w:r w:rsidRPr="00595F81">
        <w:t xml:space="preserve"> </w:t>
      </w:r>
      <w:r w:rsidRPr="00595F81">
        <w:rPr>
          <w:sz w:val="20"/>
          <w:szCs w:val="20"/>
        </w:rPr>
        <w:t>We do not report internal consistency reliability for the summary scores because the TE items and negatively-coded SI items did not positively load onto a single factor.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976E" w14:textId="6F9CF9AC" w:rsidR="00E60FDD" w:rsidRDefault="00E60FDD" w:rsidP="00C0051A">
    <w:pPr>
      <w:pStyle w:val="Header"/>
      <w:tabs>
        <w:tab w:val="clear" w:pos="8640"/>
        <w:tab w:val="right" w:pos="9360"/>
      </w:tabs>
    </w:pPr>
    <w:r>
      <w:rPr>
        <w:caps/>
      </w:rPr>
      <w:t>INDIVIDUAL DIFFERENCES IN</w:t>
    </w:r>
    <w:r w:rsidRPr="00AD40E1">
      <w:rPr>
        <w:caps/>
      </w:rPr>
      <w:t xml:space="preserve"> Effort Source Beliefs</w:t>
    </w:r>
    <w:r>
      <w:rPr>
        <w:caps/>
      </w:rPr>
      <w:tab/>
      <w:t>S</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045"/>
    <w:multiLevelType w:val="hybridMultilevel"/>
    <w:tmpl w:val="73529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07D3D"/>
    <w:multiLevelType w:val="hybridMultilevel"/>
    <w:tmpl w:val="42A2B85A"/>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2" w15:restartNumberingAfterBreak="0">
    <w:nsid w:val="066E63DD"/>
    <w:multiLevelType w:val="hybridMultilevel"/>
    <w:tmpl w:val="C78A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23D97"/>
    <w:multiLevelType w:val="hybridMultilevel"/>
    <w:tmpl w:val="0CE6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43E0"/>
    <w:multiLevelType w:val="hybridMultilevel"/>
    <w:tmpl w:val="77D0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81C28"/>
    <w:multiLevelType w:val="hybridMultilevel"/>
    <w:tmpl w:val="CC42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439C8"/>
    <w:multiLevelType w:val="hybridMultilevel"/>
    <w:tmpl w:val="F006B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94B46"/>
    <w:multiLevelType w:val="hybridMultilevel"/>
    <w:tmpl w:val="F1B8B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45835"/>
    <w:multiLevelType w:val="hybridMultilevel"/>
    <w:tmpl w:val="404E7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6AF5"/>
    <w:multiLevelType w:val="hybridMultilevel"/>
    <w:tmpl w:val="33A8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F5FEC"/>
    <w:multiLevelType w:val="hybridMultilevel"/>
    <w:tmpl w:val="3470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110E1"/>
    <w:multiLevelType w:val="hybridMultilevel"/>
    <w:tmpl w:val="50507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02D8F"/>
    <w:multiLevelType w:val="hybridMultilevel"/>
    <w:tmpl w:val="220A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649E5"/>
    <w:multiLevelType w:val="hybridMultilevel"/>
    <w:tmpl w:val="52FE4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5"/>
  </w:num>
  <w:num w:numId="5">
    <w:abstractNumId w:val="9"/>
  </w:num>
  <w:num w:numId="6">
    <w:abstractNumId w:val="12"/>
  </w:num>
  <w:num w:numId="7">
    <w:abstractNumId w:val="2"/>
  </w:num>
  <w:num w:numId="8">
    <w:abstractNumId w:val="8"/>
  </w:num>
  <w:num w:numId="9">
    <w:abstractNumId w:val="7"/>
  </w:num>
  <w:num w:numId="10">
    <w:abstractNumId w:val="1"/>
  </w:num>
  <w:num w:numId="11">
    <w:abstractNumId w:val="10"/>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40C"/>
    <w:rsid w:val="000001C7"/>
    <w:rsid w:val="000049FF"/>
    <w:rsid w:val="000069B4"/>
    <w:rsid w:val="00007E06"/>
    <w:rsid w:val="00010A0B"/>
    <w:rsid w:val="000116F6"/>
    <w:rsid w:val="00012498"/>
    <w:rsid w:val="000137BF"/>
    <w:rsid w:val="000172BB"/>
    <w:rsid w:val="00020B95"/>
    <w:rsid w:val="00021921"/>
    <w:rsid w:val="00022953"/>
    <w:rsid w:val="00023D90"/>
    <w:rsid w:val="0002415B"/>
    <w:rsid w:val="00024C3E"/>
    <w:rsid w:val="00027313"/>
    <w:rsid w:val="000275F0"/>
    <w:rsid w:val="0002765F"/>
    <w:rsid w:val="00027784"/>
    <w:rsid w:val="0003155C"/>
    <w:rsid w:val="0003313C"/>
    <w:rsid w:val="00034057"/>
    <w:rsid w:val="00035084"/>
    <w:rsid w:val="0003560D"/>
    <w:rsid w:val="00035AEC"/>
    <w:rsid w:val="0003619A"/>
    <w:rsid w:val="00036691"/>
    <w:rsid w:val="00036D3E"/>
    <w:rsid w:val="00037098"/>
    <w:rsid w:val="000411FB"/>
    <w:rsid w:val="00044974"/>
    <w:rsid w:val="0004503B"/>
    <w:rsid w:val="000450F6"/>
    <w:rsid w:val="0004596A"/>
    <w:rsid w:val="00047EAD"/>
    <w:rsid w:val="00054AF9"/>
    <w:rsid w:val="00054B0F"/>
    <w:rsid w:val="00054B7D"/>
    <w:rsid w:val="00054C51"/>
    <w:rsid w:val="000558E2"/>
    <w:rsid w:val="00056252"/>
    <w:rsid w:val="00056752"/>
    <w:rsid w:val="00056AD9"/>
    <w:rsid w:val="00060907"/>
    <w:rsid w:val="0006176D"/>
    <w:rsid w:val="000618B5"/>
    <w:rsid w:val="00062018"/>
    <w:rsid w:val="00062B26"/>
    <w:rsid w:val="00063415"/>
    <w:rsid w:val="00065961"/>
    <w:rsid w:val="00065EFE"/>
    <w:rsid w:val="00072A07"/>
    <w:rsid w:val="00073E39"/>
    <w:rsid w:val="00074A2E"/>
    <w:rsid w:val="00075769"/>
    <w:rsid w:val="000760E9"/>
    <w:rsid w:val="0007641F"/>
    <w:rsid w:val="000766B1"/>
    <w:rsid w:val="00077074"/>
    <w:rsid w:val="00077300"/>
    <w:rsid w:val="00082775"/>
    <w:rsid w:val="0008578D"/>
    <w:rsid w:val="0009086D"/>
    <w:rsid w:val="0009134E"/>
    <w:rsid w:val="000917FD"/>
    <w:rsid w:val="00092073"/>
    <w:rsid w:val="00092809"/>
    <w:rsid w:val="00095188"/>
    <w:rsid w:val="00095D23"/>
    <w:rsid w:val="00096343"/>
    <w:rsid w:val="00096F03"/>
    <w:rsid w:val="00096F99"/>
    <w:rsid w:val="0009760C"/>
    <w:rsid w:val="000A028B"/>
    <w:rsid w:val="000A0E13"/>
    <w:rsid w:val="000A2964"/>
    <w:rsid w:val="000A4CCC"/>
    <w:rsid w:val="000B1258"/>
    <w:rsid w:val="000B165F"/>
    <w:rsid w:val="000B2623"/>
    <w:rsid w:val="000B2D18"/>
    <w:rsid w:val="000B3BF2"/>
    <w:rsid w:val="000B47C8"/>
    <w:rsid w:val="000B53D4"/>
    <w:rsid w:val="000B7CE8"/>
    <w:rsid w:val="000C008D"/>
    <w:rsid w:val="000C0BE4"/>
    <w:rsid w:val="000C1548"/>
    <w:rsid w:val="000C2093"/>
    <w:rsid w:val="000C518A"/>
    <w:rsid w:val="000C5979"/>
    <w:rsid w:val="000C751F"/>
    <w:rsid w:val="000C7594"/>
    <w:rsid w:val="000D0DFA"/>
    <w:rsid w:val="000D42DC"/>
    <w:rsid w:val="000D518E"/>
    <w:rsid w:val="000D53DD"/>
    <w:rsid w:val="000D74CF"/>
    <w:rsid w:val="000D74FC"/>
    <w:rsid w:val="000D7BAA"/>
    <w:rsid w:val="000E0151"/>
    <w:rsid w:val="000E3B68"/>
    <w:rsid w:val="000E4F35"/>
    <w:rsid w:val="000E68F7"/>
    <w:rsid w:val="000F1F48"/>
    <w:rsid w:val="000F3AF2"/>
    <w:rsid w:val="00100D54"/>
    <w:rsid w:val="001026AA"/>
    <w:rsid w:val="0010316C"/>
    <w:rsid w:val="00103D0B"/>
    <w:rsid w:val="00104B73"/>
    <w:rsid w:val="00106031"/>
    <w:rsid w:val="0010607B"/>
    <w:rsid w:val="00107902"/>
    <w:rsid w:val="00107B1D"/>
    <w:rsid w:val="00107F98"/>
    <w:rsid w:val="001100C1"/>
    <w:rsid w:val="0011021B"/>
    <w:rsid w:val="001109C8"/>
    <w:rsid w:val="0011253F"/>
    <w:rsid w:val="00113527"/>
    <w:rsid w:val="00113865"/>
    <w:rsid w:val="00114C08"/>
    <w:rsid w:val="001154AE"/>
    <w:rsid w:val="0011766C"/>
    <w:rsid w:val="00117A1C"/>
    <w:rsid w:val="001211B6"/>
    <w:rsid w:val="00121732"/>
    <w:rsid w:val="00123611"/>
    <w:rsid w:val="00124AB4"/>
    <w:rsid w:val="00127264"/>
    <w:rsid w:val="0012734A"/>
    <w:rsid w:val="0012765D"/>
    <w:rsid w:val="001304A7"/>
    <w:rsid w:val="00130C69"/>
    <w:rsid w:val="00131244"/>
    <w:rsid w:val="00132B43"/>
    <w:rsid w:val="0013376D"/>
    <w:rsid w:val="00134A61"/>
    <w:rsid w:val="00134AF9"/>
    <w:rsid w:val="00135C65"/>
    <w:rsid w:val="001363E0"/>
    <w:rsid w:val="00136F22"/>
    <w:rsid w:val="0013719C"/>
    <w:rsid w:val="00137E3A"/>
    <w:rsid w:val="00141744"/>
    <w:rsid w:val="00142336"/>
    <w:rsid w:val="001424DB"/>
    <w:rsid w:val="0014293E"/>
    <w:rsid w:val="00142CF6"/>
    <w:rsid w:val="00144A03"/>
    <w:rsid w:val="00146326"/>
    <w:rsid w:val="00146A99"/>
    <w:rsid w:val="00147B57"/>
    <w:rsid w:val="001519D2"/>
    <w:rsid w:val="00153EBA"/>
    <w:rsid w:val="0015486A"/>
    <w:rsid w:val="00155696"/>
    <w:rsid w:val="00156128"/>
    <w:rsid w:val="00161897"/>
    <w:rsid w:val="00162166"/>
    <w:rsid w:val="00162673"/>
    <w:rsid w:val="001645FC"/>
    <w:rsid w:val="00164A30"/>
    <w:rsid w:val="001653DB"/>
    <w:rsid w:val="00166D75"/>
    <w:rsid w:val="00167FF0"/>
    <w:rsid w:val="0017077E"/>
    <w:rsid w:val="001710D1"/>
    <w:rsid w:val="00171DD9"/>
    <w:rsid w:val="00172B08"/>
    <w:rsid w:val="00172D2D"/>
    <w:rsid w:val="00173633"/>
    <w:rsid w:val="00176A84"/>
    <w:rsid w:val="00177E0A"/>
    <w:rsid w:val="00177E53"/>
    <w:rsid w:val="0018032F"/>
    <w:rsid w:val="00180B37"/>
    <w:rsid w:val="001811FC"/>
    <w:rsid w:val="00182489"/>
    <w:rsid w:val="00183EA6"/>
    <w:rsid w:val="00184583"/>
    <w:rsid w:val="00191041"/>
    <w:rsid w:val="00191FEF"/>
    <w:rsid w:val="001940D5"/>
    <w:rsid w:val="001A0CB4"/>
    <w:rsid w:val="001A1974"/>
    <w:rsid w:val="001A2727"/>
    <w:rsid w:val="001A3AD1"/>
    <w:rsid w:val="001A44EF"/>
    <w:rsid w:val="001A475F"/>
    <w:rsid w:val="001A75DA"/>
    <w:rsid w:val="001B010D"/>
    <w:rsid w:val="001B1190"/>
    <w:rsid w:val="001B1F0C"/>
    <w:rsid w:val="001B20D3"/>
    <w:rsid w:val="001B3B0B"/>
    <w:rsid w:val="001B3F0F"/>
    <w:rsid w:val="001B453B"/>
    <w:rsid w:val="001B46F0"/>
    <w:rsid w:val="001C0328"/>
    <w:rsid w:val="001C116B"/>
    <w:rsid w:val="001C1EA4"/>
    <w:rsid w:val="001C23EA"/>
    <w:rsid w:val="001C446E"/>
    <w:rsid w:val="001C4E59"/>
    <w:rsid w:val="001C579B"/>
    <w:rsid w:val="001C6140"/>
    <w:rsid w:val="001D054C"/>
    <w:rsid w:val="001D05D6"/>
    <w:rsid w:val="001D2D57"/>
    <w:rsid w:val="001D367F"/>
    <w:rsid w:val="001D4211"/>
    <w:rsid w:val="001D6EB2"/>
    <w:rsid w:val="001E0830"/>
    <w:rsid w:val="001E1799"/>
    <w:rsid w:val="001E5EAD"/>
    <w:rsid w:val="001E7FAA"/>
    <w:rsid w:val="001F0061"/>
    <w:rsid w:val="001F0EC9"/>
    <w:rsid w:val="001F1F77"/>
    <w:rsid w:val="001F3B37"/>
    <w:rsid w:val="001F3EDB"/>
    <w:rsid w:val="001F53E6"/>
    <w:rsid w:val="001F63CD"/>
    <w:rsid w:val="001F696A"/>
    <w:rsid w:val="001F7D10"/>
    <w:rsid w:val="0020008B"/>
    <w:rsid w:val="00201E05"/>
    <w:rsid w:val="0020493B"/>
    <w:rsid w:val="00204C0A"/>
    <w:rsid w:val="002055D1"/>
    <w:rsid w:val="00205A0C"/>
    <w:rsid w:val="00206AE6"/>
    <w:rsid w:val="0020791C"/>
    <w:rsid w:val="002079B1"/>
    <w:rsid w:val="002124F7"/>
    <w:rsid w:val="00212E67"/>
    <w:rsid w:val="00213247"/>
    <w:rsid w:val="002134EE"/>
    <w:rsid w:val="00213DBA"/>
    <w:rsid w:val="002171C2"/>
    <w:rsid w:val="00222FD4"/>
    <w:rsid w:val="00224EC2"/>
    <w:rsid w:val="002260C0"/>
    <w:rsid w:val="00226F86"/>
    <w:rsid w:val="002277BF"/>
    <w:rsid w:val="00231E6B"/>
    <w:rsid w:val="0023592A"/>
    <w:rsid w:val="00235A15"/>
    <w:rsid w:val="0023606D"/>
    <w:rsid w:val="002366CE"/>
    <w:rsid w:val="0023747C"/>
    <w:rsid w:val="00240AE2"/>
    <w:rsid w:val="002433D3"/>
    <w:rsid w:val="00244D38"/>
    <w:rsid w:val="00245C35"/>
    <w:rsid w:val="00245E5A"/>
    <w:rsid w:val="00250433"/>
    <w:rsid w:val="00250B94"/>
    <w:rsid w:val="00252499"/>
    <w:rsid w:val="002542BB"/>
    <w:rsid w:val="00254737"/>
    <w:rsid w:val="00255E65"/>
    <w:rsid w:val="00256D20"/>
    <w:rsid w:val="002607FF"/>
    <w:rsid w:val="00260F8F"/>
    <w:rsid w:val="0026298B"/>
    <w:rsid w:val="00263640"/>
    <w:rsid w:val="00263C27"/>
    <w:rsid w:val="002665C4"/>
    <w:rsid w:val="00270ED6"/>
    <w:rsid w:val="00273ED4"/>
    <w:rsid w:val="00274CB6"/>
    <w:rsid w:val="00275096"/>
    <w:rsid w:val="0027533D"/>
    <w:rsid w:val="00276257"/>
    <w:rsid w:val="002769E3"/>
    <w:rsid w:val="00277F87"/>
    <w:rsid w:val="0028136E"/>
    <w:rsid w:val="00281A0E"/>
    <w:rsid w:val="00282285"/>
    <w:rsid w:val="00282777"/>
    <w:rsid w:val="00282A08"/>
    <w:rsid w:val="00282AAE"/>
    <w:rsid w:val="002839AF"/>
    <w:rsid w:val="00285532"/>
    <w:rsid w:val="0029008F"/>
    <w:rsid w:val="0029110B"/>
    <w:rsid w:val="0029135B"/>
    <w:rsid w:val="00291365"/>
    <w:rsid w:val="0029147A"/>
    <w:rsid w:val="00293430"/>
    <w:rsid w:val="002956E3"/>
    <w:rsid w:val="002958B0"/>
    <w:rsid w:val="002972DF"/>
    <w:rsid w:val="00297EBE"/>
    <w:rsid w:val="002A1CF7"/>
    <w:rsid w:val="002A1E1D"/>
    <w:rsid w:val="002A3926"/>
    <w:rsid w:val="002A4C54"/>
    <w:rsid w:val="002A5D4C"/>
    <w:rsid w:val="002A6D05"/>
    <w:rsid w:val="002A7196"/>
    <w:rsid w:val="002A74B0"/>
    <w:rsid w:val="002A74D4"/>
    <w:rsid w:val="002B0ACB"/>
    <w:rsid w:val="002B48A9"/>
    <w:rsid w:val="002B4A14"/>
    <w:rsid w:val="002B5092"/>
    <w:rsid w:val="002B6C75"/>
    <w:rsid w:val="002B7E0F"/>
    <w:rsid w:val="002C45F3"/>
    <w:rsid w:val="002C5CA5"/>
    <w:rsid w:val="002C5D2B"/>
    <w:rsid w:val="002C5EAF"/>
    <w:rsid w:val="002C75B2"/>
    <w:rsid w:val="002D18D4"/>
    <w:rsid w:val="002D3106"/>
    <w:rsid w:val="002D3779"/>
    <w:rsid w:val="002D3FC9"/>
    <w:rsid w:val="002D719C"/>
    <w:rsid w:val="002D7A64"/>
    <w:rsid w:val="002E0E55"/>
    <w:rsid w:val="002E241D"/>
    <w:rsid w:val="002E3613"/>
    <w:rsid w:val="002E379E"/>
    <w:rsid w:val="002E3F1C"/>
    <w:rsid w:val="002E5C4F"/>
    <w:rsid w:val="002E6D1B"/>
    <w:rsid w:val="002F01C0"/>
    <w:rsid w:val="002F12AC"/>
    <w:rsid w:val="002F195D"/>
    <w:rsid w:val="002F37B1"/>
    <w:rsid w:val="002F647E"/>
    <w:rsid w:val="002F6954"/>
    <w:rsid w:val="0030055A"/>
    <w:rsid w:val="0030385F"/>
    <w:rsid w:val="00304764"/>
    <w:rsid w:val="00306383"/>
    <w:rsid w:val="003103A2"/>
    <w:rsid w:val="00310AF0"/>
    <w:rsid w:val="00310C03"/>
    <w:rsid w:val="003132E3"/>
    <w:rsid w:val="00313F76"/>
    <w:rsid w:val="00314F81"/>
    <w:rsid w:val="003165D1"/>
    <w:rsid w:val="0031671A"/>
    <w:rsid w:val="0031720F"/>
    <w:rsid w:val="00317617"/>
    <w:rsid w:val="00320283"/>
    <w:rsid w:val="00321191"/>
    <w:rsid w:val="0032122F"/>
    <w:rsid w:val="003213E0"/>
    <w:rsid w:val="003220B1"/>
    <w:rsid w:val="0032449E"/>
    <w:rsid w:val="003245D3"/>
    <w:rsid w:val="00326068"/>
    <w:rsid w:val="00327952"/>
    <w:rsid w:val="0033084B"/>
    <w:rsid w:val="00331675"/>
    <w:rsid w:val="00333604"/>
    <w:rsid w:val="00333B10"/>
    <w:rsid w:val="00334EDD"/>
    <w:rsid w:val="00336EE0"/>
    <w:rsid w:val="00337236"/>
    <w:rsid w:val="00337787"/>
    <w:rsid w:val="00340198"/>
    <w:rsid w:val="00342684"/>
    <w:rsid w:val="003441FE"/>
    <w:rsid w:val="003447DF"/>
    <w:rsid w:val="00345B55"/>
    <w:rsid w:val="00346326"/>
    <w:rsid w:val="00351356"/>
    <w:rsid w:val="003527FA"/>
    <w:rsid w:val="00352E16"/>
    <w:rsid w:val="00352FED"/>
    <w:rsid w:val="003569EC"/>
    <w:rsid w:val="00360BA6"/>
    <w:rsid w:val="0036112B"/>
    <w:rsid w:val="00361990"/>
    <w:rsid w:val="00361F3E"/>
    <w:rsid w:val="00362DBB"/>
    <w:rsid w:val="0036517E"/>
    <w:rsid w:val="003667EE"/>
    <w:rsid w:val="00366E94"/>
    <w:rsid w:val="003717D3"/>
    <w:rsid w:val="00372866"/>
    <w:rsid w:val="00374843"/>
    <w:rsid w:val="00374C26"/>
    <w:rsid w:val="003758F9"/>
    <w:rsid w:val="00377775"/>
    <w:rsid w:val="00377CE2"/>
    <w:rsid w:val="00380381"/>
    <w:rsid w:val="00380F61"/>
    <w:rsid w:val="00381174"/>
    <w:rsid w:val="003815C9"/>
    <w:rsid w:val="003836DE"/>
    <w:rsid w:val="0038571D"/>
    <w:rsid w:val="0038771A"/>
    <w:rsid w:val="003878DE"/>
    <w:rsid w:val="00387BA9"/>
    <w:rsid w:val="00390605"/>
    <w:rsid w:val="0039115D"/>
    <w:rsid w:val="003916BD"/>
    <w:rsid w:val="00391B64"/>
    <w:rsid w:val="00393CEB"/>
    <w:rsid w:val="0039627F"/>
    <w:rsid w:val="003A0515"/>
    <w:rsid w:val="003A165B"/>
    <w:rsid w:val="003A224F"/>
    <w:rsid w:val="003A24E6"/>
    <w:rsid w:val="003A2E56"/>
    <w:rsid w:val="003A3929"/>
    <w:rsid w:val="003A4D6A"/>
    <w:rsid w:val="003A4DF8"/>
    <w:rsid w:val="003A4E39"/>
    <w:rsid w:val="003A5B25"/>
    <w:rsid w:val="003A6AFB"/>
    <w:rsid w:val="003B09E8"/>
    <w:rsid w:val="003B0B7F"/>
    <w:rsid w:val="003B1913"/>
    <w:rsid w:val="003B1921"/>
    <w:rsid w:val="003B2B0A"/>
    <w:rsid w:val="003B4F3C"/>
    <w:rsid w:val="003B5648"/>
    <w:rsid w:val="003B616A"/>
    <w:rsid w:val="003B7371"/>
    <w:rsid w:val="003C3126"/>
    <w:rsid w:val="003C38F8"/>
    <w:rsid w:val="003C4C23"/>
    <w:rsid w:val="003C4F60"/>
    <w:rsid w:val="003C67CA"/>
    <w:rsid w:val="003C7017"/>
    <w:rsid w:val="003D10DB"/>
    <w:rsid w:val="003D1E37"/>
    <w:rsid w:val="003D1F61"/>
    <w:rsid w:val="003D1FAF"/>
    <w:rsid w:val="003D2F42"/>
    <w:rsid w:val="003D32A1"/>
    <w:rsid w:val="003D34F0"/>
    <w:rsid w:val="003D3CA5"/>
    <w:rsid w:val="003D594B"/>
    <w:rsid w:val="003E079A"/>
    <w:rsid w:val="003E21CD"/>
    <w:rsid w:val="003E2C66"/>
    <w:rsid w:val="003E680D"/>
    <w:rsid w:val="003E6ABE"/>
    <w:rsid w:val="003E6BA3"/>
    <w:rsid w:val="003F0214"/>
    <w:rsid w:val="003F1C64"/>
    <w:rsid w:val="003F21F3"/>
    <w:rsid w:val="003F4107"/>
    <w:rsid w:val="003F55EA"/>
    <w:rsid w:val="003F5A95"/>
    <w:rsid w:val="003F5ED7"/>
    <w:rsid w:val="003F621E"/>
    <w:rsid w:val="003F6CE5"/>
    <w:rsid w:val="00400A67"/>
    <w:rsid w:val="0040111E"/>
    <w:rsid w:val="00403073"/>
    <w:rsid w:val="00404435"/>
    <w:rsid w:val="00405CCE"/>
    <w:rsid w:val="004109EF"/>
    <w:rsid w:val="00410CAE"/>
    <w:rsid w:val="0041385A"/>
    <w:rsid w:val="00413CF5"/>
    <w:rsid w:val="004140B9"/>
    <w:rsid w:val="00415A0F"/>
    <w:rsid w:val="0041634F"/>
    <w:rsid w:val="00417DE8"/>
    <w:rsid w:val="00420A3E"/>
    <w:rsid w:val="00421354"/>
    <w:rsid w:val="00422E37"/>
    <w:rsid w:val="00423671"/>
    <w:rsid w:val="004254A0"/>
    <w:rsid w:val="00425858"/>
    <w:rsid w:val="00427F65"/>
    <w:rsid w:val="004301B9"/>
    <w:rsid w:val="0043067F"/>
    <w:rsid w:val="004309C2"/>
    <w:rsid w:val="00431536"/>
    <w:rsid w:val="00434C2A"/>
    <w:rsid w:val="00436031"/>
    <w:rsid w:val="004369C4"/>
    <w:rsid w:val="00437AAD"/>
    <w:rsid w:val="004442B1"/>
    <w:rsid w:val="004459FA"/>
    <w:rsid w:val="00445E8F"/>
    <w:rsid w:val="00446DDB"/>
    <w:rsid w:val="00450048"/>
    <w:rsid w:val="004501D5"/>
    <w:rsid w:val="0045108A"/>
    <w:rsid w:val="0045235A"/>
    <w:rsid w:val="0045420D"/>
    <w:rsid w:val="00454CFC"/>
    <w:rsid w:val="00454F35"/>
    <w:rsid w:val="00455402"/>
    <w:rsid w:val="00455BA3"/>
    <w:rsid w:val="00460DAA"/>
    <w:rsid w:val="00461AFA"/>
    <w:rsid w:val="00465476"/>
    <w:rsid w:val="004671BB"/>
    <w:rsid w:val="00470655"/>
    <w:rsid w:val="00472006"/>
    <w:rsid w:val="00472ADD"/>
    <w:rsid w:val="00472E20"/>
    <w:rsid w:val="0047385B"/>
    <w:rsid w:val="00476C32"/>
    <w:rsid w:val="00477F96"/>
    <w:rsid w:val="00480817"/>
    <w:rsid w:val="004818E5"/>
    <w:rsid w:val="0048548A"/>
    <w:rsid w:val="00485A2E"/>
    <w:rsid w:val="00486AA7"/>
    <w:rsid w:val="00491BC3"/>
    <w:rsid w:val="00493200"/>
    <w:rsid w:val="00493314"/>
    <w:rsid w:val="004951C6"/>
    <w:rsid w:val="004972BE"/>
    <w:rsid w:val="00497610"/>
    <w:rsid w:val="004A0365"/>
    <w:rsid w:val="004A03CB"/>
    <w:rsid w:val="004A19B3"/>
    <w:rsid w:val="004A2A73"/>
    <w:rsid w:val="004B129C"/>
    <w:rsid w:val="004B2166"/>
    <w:rsid w:val="004B5948"/>
    <w:rsid w:val="004B5DC3"/>
    <w:rsid w:val="004B5F19"/>
    <w:rsid w:val="004B729E"/>
    <w:rsid w:val="004B72AB"/>
    <w:rsid w:val="004B7546"/>
    <w:rsid w:val="004B7FF7"/>
    <w:rsid w:val="004C02F1"/>
    <w:rsid w:val="004C2714"/>
    <w:rsid w:val="004C4084"/>
    <w:rsid w:val="004C6D9C"/>
    <w:rsid w:val="004D06D9"/>
    <w:rsid w:val="004D19EB"/>
    <w:rsid w:val="004D31D1"/>
    <w:rsid w:val="004D4161"/>
    <w:rsid w:val="004D4566"/>
    <w:rsid w:val="004D46E3"/>
    <w:rsid w:val="004D71E2"/>
    <w:rsid w:val="004E0229"/>
    <w:rsid w:val="004E0497"/>
    <w:rsid w:val="004E1DFF"/>
    <w:rsid w:val="004E360F"/>
    <w:rsid w:val="004E40AE"/>
    <w:rsid w:val="004E4123"/>
    <w:rsid w:val="004E4213"/>
    <w:rsid w:val="004E5857"/>
    <w:rsid w:val="004E6745"/>
    <w:rsid w:val="004F1E0C"/>
    <w:rsid w:val="004F3C1D"/>
    <w:rsid w:val="004F48D0"/>
    <w:rsid w:val="004F4C90"/>
    <w:rsid w:val="00500A8E"/>
    <w:rsid w:val="00500F13"/>
    <w:rsid w:val="00503ACB"/>
    <w:rsid w:val="00505586"/>
    <w:rsid w:val="00506287"/>
    <w:rsid w:val="00506458"/>
    <w:rsid w:val="00507108"/>
    <w:rsid w:val="00507D78"/>
    <w:rsid w:val="00514272"/>
    <w:rsid w:val="00514B02"/>
    <w:rsid w:val="00515A75"/>
    <w:rsid w:val="00515D42"/>
    <w:rsid w:val="005173E3"/>
    <w:rsid w:val="0052138B"/>
    <w:rsid w:val="005215A7"/>
    <w:rsid w:val="00524797"/>
    <w:rsid w:val="00526EB5"/>
    <w:rsid w:val="00527AB7"/>
    <w:rsid w:val="00530078"/>
    <w:rsid w:val="00530362"/>
    <w:rsid w:val="005303DF"/>
    <w:rsid w:val="005305C2"/>
    <w:rsid w:val="00530606"/>
    <w:rsid w:val="00530F62"/>
    <w:rsid w:val="00531141"/>
    <w:rsid w:val="005340AF"/>
    <w:rsid w:val="00535F2B"/>
    <w:rsid w:val="00536557"/>
    <w:rsid w:val="00536605"/>
    <w:rsid w:val="005442FE"/>
    <w:rsid w:val="00544B88"/>
    <w:rsid w:val="00544D7C"/>
    <w:rsid w:val="00545ED4"/>
    <w:rsid w:val="0055016C"/>
    <w:rsid w:val="00551880"/>
    <w:rsid w:val="00551C4E"/>
    <w:rsid w:val="00553030"/>
    <w:rsid w:val="00553E68"/>
    <w:rsid w:val="005561AD"/>
    <w:rsid w:val="00560BFB"/>
    <w:rsid w:val="00560D78"/>
    <w:rsid w:val="0056310D"/>
    <w:rsid w:val="00564C52"/>
    <w:rsid w:val="00570A6E"/>
    <w:rsid w:val="00570FF5"/>
    <w:rsid w:val="00574715"/>
    <w:rsid w:val="005767F9"/>
    <w:rsid w:val="00582B50"/>
    <w:rsid w:val="00582F8A"/>
    <w:rsid w:val="00583212"/>
    <w:rsid w:val="0058374B"/>
    <w:rsid w:val="00583DFE"/>
    <w:rsid w:val="00585947"/>
    <w:rsid w:val="00585B3E"/>
    <w:rsid w:val="00590D51"/>
    <w:rsid w:val="00591293"/>
    <w:rsid w:val="005950E3"/>
    <w:rsid w:val="00595221"/>
    <w:rsid w:val="00595F81"/>
    <w:rsid w:val="0059667A"/>
    <w:rsid w:val="00596A46"/>
    <w:rsid w:val="00597B78"/>
    <w:rsid w:val="005A030D"/>
    <w:rsid w:val="005A180C"/>
    <w:rsid w:val="005A19D3"/>
    <w:rsid w:val="005A270C"/>
    <w:rsid w:val="005A4026"/>
    <w:rsid w:val="005A604E"/>
    <w:rsid w:val="005A79AA"/>
    <w:rsid w:val="005B0696"/>
    <w:rsid w:val="005B2413"/>
    <w:rsid w:val="005B2800"/>
    <w:rsid w:val="005B372F"/>
    <w:rsid w:val="005B471B"/>
    <w:rsid w:val="005C080D"/>
    <w:rsid w:val="005C173E"/>
    <w:rsid w:val="005C3170"/>
    <w:rsid w:val="005C5110"/>
    <w:rsid w:val="005C6B5C"/>
    <w:rsid w:val="005C6BF9"/>
    <w:rsid w:val="005D0FFF"/>
    <w:rsid w:val="005D13F8"/>
    <w:rsid w:val="005D2054"/>
    <w:rsid w:val="005D2B4F"/>
    <w:rsid w:val="005D626B"/>
    <w:rsid w:val="005D6A4A"/>
    <w:rsid w:val="005E17E9"/>
    <w:rsid w:val="005E64AC"/>
    <w:rsid w:val="005E6F31"/>
    <w:rsid w:val="005F1348"/>
    <w:rsid w:val="005F4E6C"/>
    <w:rsid w:val="005F5416"/>
    <w:rsid w:val="005F6215"/>
    <w:rsid w:val="005F751A"/>
    <w:rsid w:val="005F7D2B"/>
    <w:rsid w:val="00600634"/>
    <w:rsid w:val="006020EE"/>
    <w:rsid w:val="00602879"/>
    <w:rsid w:val="00603AB0"/>
    <w:rsid w:val="0060442E"/>
    <w:rsid w:val="00604526"/>
    <w:rsid w:val="0060592E"/>
    <w:rsid w:val="00607652"/>
    <w:rsid w:val="00611320"/>
    <w:rsid w:val="00612E77"/>
    <w:rsid w:val="00614F69"/>
    <w:rsid w:val="0061598A"/>
    <w:rsid w:val="006159E4"/>
    <w:rsid w:val="00616829"/>
    <w:rsid w:val="0061779F"/>
    <w:rsid w:val="00617BF3"/>
    <w:rsid w:val="0062061C"/>
    <w:rsid w:val="00620DA5"/>
    <w:rsid w:val="0062161E"/>
    <w:rsid w:val="00623208"/>
    <w:rsid w:val="006248A7"/>
    <w:rsid w:val="00625492"/>
    <w:rsid w:val="00625D43"/>
    <w:rsid w:val="00626D75"/>
    <w:rsid w:val="006271BD"/>
    <w:rsid w:val="006323D2"/>
    <w:rsid w:val="00634E09"/>
    <w:rsid w:val="00641577"/>
    <w:rsid w:val="00642210"/>
    <w:rsid w:val="00642C30"/>
    <w:rsid w:val="00642D32"/>
    <w:rsid w:val="006453DC"/>
    <w:rsid w:val="00645CE6"/>
    <w:rsid w:val="0065162E"/>
    <w:rsid w:val="00651FA9"/>
    <w:rsid w:val="00652F08"/>
    <w:rsid w:val="00655F15"/>
    <w:rsid w:val="0066124F"/>
    <w:rsid w:val="006612EE"/>
    <w:rsid w:val="00662DEF"/>
    <w:rsid w:val="00663106"/>
    <w:rsid w:val="006632AE"/>
    <w:rsid w:val="00663A78"/>
    <w:rsid w:val="00665154"/>
    <w:rsid w:val="00665416"/>
    <w:rsid w:val="00665A25"/>
    <w:rsid w:val="00665E3E"/>
    <w:rsid w:val="0066603D"/>
    <w:rsid w:val="006668FA"/>
    <w:rsid w:val="00670C46"/>
    <w:rsid w:val="006718C6"/>
    <w:rsid w:val="00671E91"/>
    <w:rsid w:val="00673232"/>
    <w:rsid w:val="00673368"/>
    <w:rsid w:val="00673FBB"/>
    <w:rsid w:val="006752A8"/>
    <w:rsid w:val="006756C9"/>
    <w:rsid w:val="00675DEA"/>
    <w:rsid w:val="006777AA"/>
    <w:rsid w:val="0068178D"/>
    <w:rsid w:val="00684164"/>
    <w:rsid w:val="006862D3"/>
    <w:rsid w:val="00686AD9"/>
    <w:rsid w:val="006873E7"/>
    <w:rsid w:val="00687E30"/>
    <w:rsid w:val="0069118E"/>
    <w:rsid w:val="00691437"/>
    <w:rsid w:val="0069236E"/>
    <w:rsid w:val="00693CA0"/>
    <w:rsid w:val="00693F67"/>
    <w:rsid w:val="00695B16"/>
    <w:rsid w:val="006962FA"/>
    <w:rsid w:val="0069645A"/>
    <w:rsid w:val="006A1C3E"/>
    <w:rsid w:val="006A1D93"/>
    <w:rsid w:val="006A56D5"/>
    <w:rsid w:val="006A7E6F"/>
    <w:rsid w:val="006B024A"/>
    <w:rsid w:val="006B1B84"/>
    <w:rsid w:val="006B26AC"/>
    <w:rsid w:val="006B6C5E"/>
    <w:rsid w:val="006C088A"/>
    <w:rsid w:val="006C1BA8"/>
    <w:rsid w:val="006C37D8"/>
    <w:rsid w:val="006C4273"/>
    <w:rsid w:val="006C4BAA"/>
    <w:rsid w:val="006C6B64"/>
    <w:rsid w:val="006C7943"/>
    <w:rsid w:val="006C7A35"/>
    <w:rsid w:val="006C7E2C"/>
    <w:rsid w:val="006D0E88"/>
    <w:rsid w:val="006D4199"/>
    <w:rsid w:val="006D6310"/>
    <w:rsid w:val="006D6779"/>
    <w:rsid w:val="006D6B46"/>
    <w:rsid w:val="006D7A5C"/>
    <w:rsid w:val="006E0D87"/>
    <w:rsid w:val="006E3BB1"/>
    <w:rsid w:val="006E4B71"/>
    <w:rsid w:val="006E5061"/>
    <w:rsid w:val="006E6FB7"/>
    <w:rsid w:val="006E7373"/>
    <w:rsid w:val="006F0559"/>
    <w:rsid w:val="006F150A"/>
    <w:rsid w:val="006F1E1F"/>
    <w:rsid w:val="006F2A96"/>
    <w:rsid w:val="006F4F18"/>
    <w:rsid w:val="006F6170"/>
    <w:rsid w:val="006F7C9D"/>
    <w:rsid w:val="007009BA"/>
    <w:rsid w:val="00700F12"/>
    <w:rsid w:val="007012EC"/>
    <w:rsid w:val="00701B3D"/>
    <w:rsid w:val="007020D7"/>
    <w:rsid w:val="007021D0"/>
    <w:rsid w:val="0070297A"/>
    <w:rsid w:val="00704BCA"/>
    <w:rsid w:val="00704D14"/>
    <w:rsid w:val="00705E7F"/>
    <w:rsid w:val="00707846"/>
    <w:rsid w:val="00707E3C"/>
    <w:rsid w:val="0071027B"/>
    <w:rsid w:val="0071226A"/>
    <w:rsid w:val="00713169"/>
    <w:rsid w:val="007144AC"/>
    <w:rsid w:val="0071699D"/>
    <w:rsid w:val="00717E49"/>
    <w:rsid w:val="00717F3C"/>
    <w:rsid w:val="007202D5"/>
    <w:rsid w:val="00721757"/>
    <w:rsid w:val="00722286"/>
    <w:rsid w:val="007248BB"/>
    <w:rsid w:val="00725349"/>
    <w:rsid w:val="00727CF6"/>
    <w:rsid w:val="00730B20"/>
    <w:rsid w:val="007327B2"/>
    <w:rsid w:val="007338FE"/>
    <w:rsid w:val="0073473D"/>
    <w:rsid w:val="00734E64"/>
    <w:rsid w:val="00736B0A"/>
    <w:rsid w:val="00740B72"/>
    <w:rsid w:val="007440CF"/>
    <w:rsid w:val="00744E9B"/>
    <w:rsid w:val="00745DF5"/>
    <w:rsid w:val="0074740C"/>
    <w:rsid w:val="007505CF"/>
    <w:rsid w:val="00753E22"/>
    <w:rsid w:val="007548D9"/>
    <w:rsid w:val="00754E2B"/>
    <w:rsid w:val="00755CE1"/>
    <w:rsid w:val="007573C2"/>
    <w:rsid w:val="00760415"/>
    <w:rsid w:val="0076131D"/>
    <w:rsid w:val="00761741"/>
    <w:rsid w:val="0076175C"/>
    <w:rsid w:val="00761C59"/>
    <w:rsid w:val="00766B95"/>
    <w:rsid w:val="00767130"/>
    <w:rsid w:val="007672B7"/>
    <w:rsid w:val="007710D2"/>
    <w:rsid w:val="0077154F"/>
    <w:rsid w:val="0077429A"/>
    <w:rsid w:val="007742C6"/>
    <w:rsid w:val="007752A4"/>
    <w:rsid w:val="0077607D"/>
    <w:rsid w:val="00776787"/>
    <w:rsid w:val="00777000"/>
    <w:rsid w:val="007775D2"/>
    <w:rsid w:val="0077766E"/>
    <w:rsid w:val="00777CC2"/>
    <w:rsid w:val="007821C7"/>
    <w:rsid w:val="0078262E"/>
    <w:rsid w:val="007847E2"/>
    <w:rsid w:val="00785FAA"/>
    <w:rsid w:val="0079073B"/>
    <w:rsid w:val="00791CD6"/>
    <w:rsid w:val="00792551"/>
    <w:rsid w:val="00792B43"/>
    <w:rsid w:val="00792C76"/>
    <w:rsid w:val="0079364C"/>
    <w:rsid w:val="00793A10"/>
    <w:rsid w:val="00793B1A"/>
    <w:rsid w:val="0079590A"/>
    <w:rsid w:val="00795DA6"/>
    <w:rsid w:val="007974A8"/>
    <w:rsid w:val="007976D6"/>
    <w:rsid w:val="007A0BE7"/>
    <w:rsid w:val="007A29B3"/>
    <w:rsid w:val="007A3741"/>
    <w:rsid w:val="007A4429"/>
    <w:rsid w:val="007A4CAB"/>
    <w:rsid w:val="007A7298"/>
    <w:rsid w:val="007B140A"/>
    <w:rsid w:val="007B1A5D"/>
    <w:rsid w:val="007B1DB1"/>
    <w:rsid w:val="007B20D9"/>
    <w:rsid w:val="007B3384"/>
    <w:rsid w:val="007B369B"/>
    <w:rsid w:val="007B470E"/>
    <w:rsid w:val="007B5650"/>
    <w:rsid w:val="007B7A96"/>
    <w:rsid w:val="007C032F"/>
    <w:rsid w:val="007C1EEB"/>
    <w:rsid w:val="007C2EAE"/>
    <w:rsid w:val="007C34E6"/>
    <w:rsid w:val="007C3A25"/>
    <w:rsid w:val="007C433B"/>
    <w:rsid w:val="007C4A11"/>
    <w:rsid w:val="007C53D4"/>
    <w:rsid w:val="007C55F1"/>
    <w:rsid w:val="007C6501"/>
    <w:rsid w:val="007C7219"/>
    <w:rsid w:val="007D1AE3"/>
    <w:rsid w:val="007D2344"/>
    <w:rsid w:val="007D3B7E"/>
    <w:rsid w:val="007D48C6"/>
    <w:rsid w:val="007D4CA6"/>
    <w:rsid w:val="007D4D35"/>
    <w:rsid w:val="007D5D47"/>
    <w:rsid w:val="007D7963"/>
    <w:rsid w:val="007E0506"/>
    <w:rsid w:val="007E0E9A"/>
    <w:rsid w:val="007E2ED9"/>
    <w:rsid w:val="007E33AD"/>
    <w:rsid w:val="007E4544"/>
    <w:rsid w:val="007E61EB"/>
    <w:rsid w:val="007E6BC9"/>
    <w:rsid w:val="007E7BEF"/>
    <w:rsid w:val="007F36C7"/>
    <w:rsid w:val="007F50E2"/>
    <w:rsid w:val="007F61C7"/>
    <w:rsid w:val="007F7E91"/>
    <w:rsid w:val="00800B2C"/>
    <w:rsid w:val="0080219E"/>
    <w:rsid w:val="00802C21"/>
    <w:rsid w:val="00804344"/>
    <w:rsid w:val="00806599"/>
    <w:rsid w:val="00806920"/>
    <w:rsid w:val="00806AAE"/>
    <w:rsid w:val="008100B1"/>
    <w:rsid w:val="008112AF"/>
    <w:rsid w:val="008121A2"/>
    <w:rsid w:val="008141B4"/>
    <w:rsid w:val="00814D12"/>
    <w:rsid w:val="008155E3"/>
    <w:rsid w:val="00816C01"/>
    <w:rsid w:val="00817FBB"/>
    <w:rsid w:val="00820A7F"/>
    <w:rsid w:val="008227C5"/>
    <w:rsid w:val="00822A27"/>
    <w:rsid w:val="00825790"/>
    <w:rsid w:val="008272E7"/>
    <w:rsid w:val="00827BB1"/>
    <w:rsid w:val="0083061E"/>
    <w:rsid w:val="00830A59"/>
    <w:rsid w:val="00830AFB"/>
    <w:rsid w:val="00831EE1"/>
    <w:rsid w:val="00832102"/>
    <w:rsid w:val="0083562E"/>
    <w:rsid w:val="00835D5E"/>
    <w:rsid w:val="00837318"/>
    <w:rsid w:val="008416F7"/>
    <w:rsid w:val="00841FF5"/>
    <w:rsid w:val="00843114"/>
    <w:rsid w:val="008467FD"/>
    <w:rsid w:val="00847F7E"/>
    <w:rsid w:val="00851771"/>
    <w:rsid w:val="00851833"/>
    <w:rsid w:val="00854834"/>
    <w:rsid w:val="00855DFB"/>
    <w:rsid w:val="008577C2"/>
    <w:rsid w:val="00857D61"/>
    <w:rsid w:val="0086089E"/>
    <w:rsid w:val="00863D40"/>
    <w:rsid w:val="008651AB"/>
    <w:rsid w:val="008654CA"/>
    <w:rsid w:val="00865607"/>
    <w:rsid w:val="0087063B"/>
    <w:rsid w:val="008727CE"/>
    <w:rsid w:val="00872993"/>
    <w:rsid w:val="008730EC"/>
    <w:rsid w:val="00874FE9"/>
    <w:rsid w:val="00875E7B"/>
    <w:rsid w:val="00876D0A"/>
    <w:rsid w:val="008809EC"/>
    <w:rsid w:val="00880A9A"/>
    <w:rsid w:val="00880E8C"/>
    <w:rsid w:val="00880F97"/>
    <w:rsid w:val="00881C1B"/>
    <w:rsid w:val="008830A1"/>
    <w:rsid w:val="008832F2"/>
    <w:rsid w:val="0088366C"/>
    <w:rsid w:val="00883B02"/>
    <w:rsid w:val="00883BB7"/>
    <w:rsid w:val="00883D79"/>
    <w:rsid w:val="00886540"/>
    <w:rsid w:val="0088679A"/>
    <w:rsid w:val="0088681C"/>
    <w:rsid w:val="00887BEE"/>
    <w:rsid w:val="008906BB"/>
    <w:rsid w:val="00890AC8"/>
    <w:rsid w:val="0089281D"/>
    <w:rsid w:val="008933F7"/>
    <w:rsid w:val="00897108"/>
    <w:rsid w:val="008977EB"/>
    <w:rsid w:val="008A0486"/>
    <w:rsid w:val="008A0B4E"/>
    <w:rsid w:val="008A1C7E"/>
    <w:rsid w:val="008A6F0C"/>
    <w:rsid w:val="008B0BC2"/>
    <w:rsid w:val="008B235B"/>
    <w:rsid w:val="008B2D3B"/>
    <w:rsid w:val="008B396C"/>
    <w:rsid w:val="008B3FC5"/>
    <w:rsid w:val="008B71C2"/>
    <w:rsid w:val="008B7788"/>
    <w:rsid w:val="008B7E24"/>
    <w:rsid w:val="008C37B0"/>
    <w:rsid w:val="008C3913"/>
    <w:rsid w:val="008C4BC3"/>
    <w:rsid w:val="008C4EC8"/>
    <w:rsid w:val="008C7616"/>
    <w:rsid w:val="008D1762"/>
    <w:rsid w:val="008D24A7"/>
    <w:rsid w:val="008D529E"/>
    <w:rsid w:val="008D5765"/>
    <w:rsid w:val="008D5E6B"/>
    <w:rsid w:val="008E2C68"/>
    <w:rsid w:val="008E578C"/>
    <w:rsid w:val="008E5A7D"/>
    <w:rsid w:val="008E60B2"/>
    <w:rsid w:val="008E6A7E"/>
    <w:rsid w:val="008E6F45"/>
    <w:rsid w:val="008E735F"/>
    <w:rsid w:val="008E7CDC"/>
    <w:rsid w:val="008E7E76"/>
    <w:rsid w:val="008F0948"/>
    <w:rsid w:val="008F206A"/>
    <w:rsid w:val="008F24DA"/>
    <w:rsid w:val="008F4AF0"/>
    <w:rsid w:val="008F5A82"/>
    <w:rsid w:val="008F6982"/>
    <w:rsid w:val="00901771"/>
    <w:rsid w:val="00901802"/>
    <w:rsid w:val="009031B0"/>
    <w:rsid w:val="0090322E"/>
    <w:rsid w:val="009076C7"/>
    <w:rsid w:val="00914E3F"/>
    <w:rsid w:val="00915657"/>
    <w:rsid w:val="00915F0D"/>
    <w:rsid w:val="00916830"/>
    <w:rsid w:val="0091688E"/>
    <w:rsid w:val="009168B4"/>
    <w:rsid w:val="009172DE"/>
    <w:rsid w:val="00920DC0"/>
    <w:rsid w:val="0092239C"/>
    <w:rsid w:val="00922BAD"/>
    <w:rsid w:val="009232D0"/>
    <w:rsid w:val="009238B0"/>
    <w:rsid w:val="00926A1D"/>
    <w:rsid w:val="00927B8C"/>
    <w:rsid w:val="00930AEB"/>
    <w:rsid w:val="00930F4A"/>
    <w:rsid w:val="00932334"/>
    <w:rsid w:val="009326F9"/>
    <w:rsid w:val="00934124"/>
    <w:rsid w:val="009408FB"/>
    <w:rsid w:val="00942315"/>
    <w:rsid w:val="00942676"/>
    <w:rsid w:val="00945976"/>
    <w:rsid w:val="00952C12"/>
    <w:rsid w:val="0095368C"/>
    <w:rsid w:val="009552DC"/>
    <w:rsid w:val="00955B2A"/>
    <w:rsid w:val="00957965"/>
    <w:rsid w:val="009604DC"/>
    <w:rsid w:val="009613D1"/>
    <w:rsid w:val="009621CA"/>
    <w:rsid w:val="00964D3F"/>
    <w:rsid w:val="009657A7"/>
    <w:rsid w:val="00965AB9"/>
    <w:rsid w:val="00966676"/>
    <w:rsid w:val="00966F61"/>
    <w:rsid w:val="009674D6"/>
    <w:rsid w:val="00967775"/>
    <w:rsid w:val="009705B9"/>
    <w:rsid w:val="009714D9"/>
    <w:rsid w:val="009718FC"/>
    <w:rsid w:val="0097300C"/>
    <w:rsid w:val="0097440E"/>
    <w:rsid w:val="009755A4"/>
    <w:rsid w:val="009765DB"/>
    <w:rsid w:val="00976E8D"/>
    <w:rsid w:val="0097722A"/>
    <w:rsid w:val="009806E5"/>
    <w:rsid w:val="00980956"/>
    <w:rsid w:val="009809B3"/>
    <w:rsid w:val="0098152D"/>
    <w:rsid w:val="00981EF4"/>
    <w:rsid w:val="0098337B"/>
    <w:rsid w:val="00984314"/>
    <w:rsid w:val="009854E1"/>
    <w:rsid w:val="00987414"/>
    <w:rsid w:val="00987587"/>
    <w:rsid w:val="00987B5A"/>
    <w:rsid w:val="00987E66"/>
    <w:rsid w:val="00990D36"/>
    <w:rsid w:val="00991538"/>
    <w:rsid w:val="009919A0"/>
    <w:rsid w:val="00992F27"/>
    <w:rsid w:val="00993671"/>
    <w:rsid w:val="00994087"/>
    <w:rsid w:val="009962AF"/>
    <w:rsid w:val="009A18F7"/>
    <w:rsid w:val="009A1E7B"/>
    <w:rsid w:val="009A62DD"/>
    <w:rsid w:val="009B0198"/>
    <w:rsid w:val="009B084F"/>
    <w:rsid w:val="009B24EE"/>
    <w:rsid w:val="009B41CC"/>
    <w:rsid w:val="009B4604"/>
    <w:rsid w:val="009B77F2"/>
    <w:rsid w:val="009B7BF5"/>
    <w:rsid w:val="009C05D5"/>
    <w:rsid w:val="009C30AC"/>
    <w:rsid w:val="009C4181"/>
    <w:rsid w:val="009C4AE3"/>
    <w:rsid w:val="009C53CE"/>
    <w:rsid w:val="009C6EE1"/>
    <w:rsid w:val="009D0101"/>
    <w:rsid w:val="009D0350"/>
    <w:rsid w:val="009D2CA4"/>
    <w:rsid w:val="009D363F"/>
    <w:rsid w:val="009D37AF"/>
    <w:rsid w:val="009D3A4E"/>
    <w:rsid w:val="009D3EA4"/>
    <w:rsid w:val="009E035F"/>
    <w:rsid w:val="009E0F18"/>
    <w:rsid w:val="009E33AB"/>
    <w:rsid w:val="009E4176"/>
    <w:rsid w:val="009E586C"/>
    <w:rsid w:val="009E5A95"/>
    <w:rsid w:val="009F04FC"/>
    <w:rsid w:val="009F0A1E"/>
    <w:rsid w:val="009F0D0C"/>
    <w:rsid w:val="009F1A46"/>
    <w:rsid w:val="009F37C4"/>
    <w:rsid w:val="009F629C"/>
    <w:rsid w:val="009F77F0"/>
    <w:rsid w:val="00A04FC4"/>
    <w:rsid w:val="00A05B34"/>
    <w:rsid w:val="00A05F7A"/>
    <w:rsid w:val="00A0667D"/>
    <w:rsid w:val="00A10A37"/>
    <w:rsid w:val="00A10F53"/>
    <w:rsid w:val="00A11CA0"/>
    <w:rsid w:val="00A12781"/>
    <w:rsid w:val="00A143A3"/>
    <w:rsid w:val="00A1464A"/>
    <w:rsid w:val="00A152FB"/>
    <w:rsid w:val="00A2296F"/>
    <w:rsid w:val="00A22C4F"/>
    <w:rsid w:val="00A22ED7"/>
    <w:rsid w:val="00A2610E"/>
    <w:rsid w:val="00A31389"/>
    <w:rsid w:val="00A31ECE"/>
    <w:rsid w:val="00A3229A"/>
    <w:rsid w:val="00A324A5"/>
    <w:rsid w:val="00A32909"/>
    <w:rsid w:val="00A3346E"/>
    <w:rsid w:val="00A334E0"/>
    <w:rsid w:val="00A33685"/>
    <w:rsid w:val="00A33E09"/>
    <w:rsid w:val="00A4170D"/>
    <w:rsid w:val="00A41791"/>
    <w:rsid w:val="00A41E10"/>
    <w:rsid w:val="00A4259F"/>
    <w:rsid w:val="00A42AE6"/>
    <w:rsid w:val="00A45F67"/>
    <w:rsid w:val="00A460C5"/>
    <w:rsid w:val="00A46314"/>
    <w:rsid w:val="00A46E62"/>
    <w:rsid w:val="00A47933"/>
    <w:rsid w:val="00A47948"/>
    <w:rsid w:val="00A50B9C"/>
    <w:rsid w:val="00A518E7"/>
    <w:rsid w:val="00A51AAB"/>
    <w:rsid w:val="00A52E97"/>
    <w:rsid w:val="00A531BE"/>
    <w:rsid w:val="00A5431B"/>
    <w:rsid w:val="00A5434D"/>
    <w:rsid w:val="00A55DA8"/>
    <w:rsid w:val="00A573D2"/>
    <w:rsid w:val="00A61EC8"/>
    <w:rsid w:val="00A62096"/>
    <w:rsid w:val="00A637B4"/>
    <w:rsid w:val="00A64466"/>
    <w:rsid w:val="00A67B4D"/>
    <w:rsid w:val="00A70A96"/>
    <w:rsid w:val="00A71246"/>
    <w:rsid w:val="00A71358"/>
    <w:rsid w:val="00A72A71"/>
    <w:rsid w:val="00A73019"/>
    <w:rsid w:val="00A73782"/>
    <w:rsid w:val="00A739B4"/>
    <w:rsid w:val="00A74051"/>
    <w:rsid w:val="00A74ECF"/>
    <w:rsid w:val="00A771D4"/>
    <w:rsid w:val="00A81307"/>
    <w:rsid w:val="00A8297A"/>
    <w:rsid w:val="00A82BEC"/>
    <w:rsid w:val="00A82EAD"/>
    <w:rsid w:val="00A8300B"/>
    <w:rsid w:val="00A845DD"/>
    <w:rsid w:val="00A8512F"/>
    <w:rsid w:val="00A859F0"/>
    <w:rsid w:val="00A86DFA"/>
    <w:rsid w:val="00A90807"/>
    <w:rsid w:val="00A90BCB"/>
    <w:rsid w:val="00A91EED"/>
    <w:rsid w:val="00A94808"/>
    <w:rsid w:val="00A94E2A"/>
    <w:rsid w:val="00AA006F"/>
    <w:rsid w:val="00AA05A1"/>
    <w:rsid w:val="00AA1C5B"/>
    <w:rsid w:val="00AA431B"/>
    <w:rsid w:val="00AB0150"/>
    <w:rsid w:val="00AB0F24"/>
    <w:rsid w:val="00AB17F5"/>
    <w:rsid w:val="00AB2904"/>
    <w:rsid w:val="00AB4E61"/>
    <w:rsid w:val="00AB6E64"/>
    <w:rsid w:val="00AB6F6A"/>
    <w:rsid w:val="00AB7069"/>
    <w:rsid w:val="00AC1F3A"/>
    <w:rsid w:val="00AC207C"/>
    <w:rsid w:val="00AC2D88"/>
    <w:rsid w:val="00AC386A"/>
    <w:rsid w:val="00AC3C3E"/>
    <w:rsid w:val="00AC401B"/>
    <w:rsid w:val="00AC432F"/>
    <w:rsid w:val="00AC5274"/>
    <w:rsid w:val="00AC668A"/>
    <w:rsid w:val="00AC7710"/>
    <w:rsid w:val="00AD1C31"/>
    <w:rsid w:val="00AD3D54"/>
    <w:rsid w:val="00AD41F7"/>
    <w:rsid w:val="00AD44D0"/>
    <w:rsid w:val="00AD69FA"/>
    <w:rsid w:val="00AD7B01"/>
    <w:rsid w:val="00AE1C5B"/>
    <w:rsid w:val="00AE252D"/>
    <w:rsid w:val="00AE3217"/>
    <w:rsid w:val="00AE35A2"/>
    <w:rsid w:val="00AE72BB"/>
    <w:rsid w:val="00AF0379"/>
    <w:rsid w:val="00AF0D06"/>
    <w:rsid w:val="00AF0D8C"/>
    <w:rsid w:val="00AF1536"/>
    <w:rsid w:val="00AF244B"/>
    <w:rsid w:val="00AF3718"/>
    <w:rsid w:val="00AF3F44"/>
    <w:rsid w:val="00AF4961"/>
    <w:rsid w:val="00AF6D8B"/>
    <w:rsid w:val="00AF7CFC"/>
    <w:rsid w:val="00AF7F21"/>
    <w:rsid w:val="00B02449"/>
    <w:rsid w:val="00B0669B"/>
    <w:rsid w:val="00B07675"/>
    <w:rsid w:val="00B1187B"/>
    <w:rsid w:val="00B11D9E"/>
    <w:rsid w:val="00B12862"/>
    <w:rsid w:val="00B1434D"/>
    <w:rsid w:val="00B17209"/>
    <w:rsid w:val="00B21D2C"/>
    <w:rsid w:val="00B22624"/>
    <w:rsid w:val="00B23C16"/>
    <w:rsid w:val="00B24F45"/>
    <w:rsid w:val="00B25E10"/>
    <w:rsid w:val="00B26612"/>
    <w:rsid w:val="00B267F7"/>
    <w:rsid w:val="00B31ECB"/>
    <w:rsid w:val="00B31FF1"/>
    <w:rsid w:val="00B34452"/>
    <w:rsid w:val="00B344DB"/>
    <w:rsid w:val="00B366F2"/>
    <w:rsid w:val="00B37B05"/>
    <w:rsid w:val="00B40D16"/>
    <w:rsid w:val="00B414AC"/>
    <w:rsid w:val="00B41BEC"/>
    <w:rsid w:val="00B4221A"/>
    <w:rsid w:val="00B44CE1"/>
    <w:rsid w:val="00B45E56"/>
    <w:rsid w:val="00B461FA"/>
    <w:rsid w:val="00B51CC0"/>
    <w:rsid w:val="00B57371"/>
    <w:rsid w:val="00B6083E"/>
    <w:rsid w:val="00B611BC"/>
    <w:rsid w:val="00B61CE1"/>
    <w:rsid w:val="00B62DAD"/>
    <w:rsid w:val="00B62EC8"/>
    <w:rsid w:val="00B651CC"/>
    <w:rsid w:val="00B6555D"/>
    <w:rsid w:val="00B67F36"/>
    <w:rsid w:val="00B70E37"/>
    <w:rsid w:val="00B713C2"/>
    <w:rsid w:val="00B71F48"/>
    <w:rsid w:val="00B73050"/>
    <w:rsid w:val="00B74CF6"/>
    <w:rsid w:val="00B75A1A"/>
    <w:rsid w:val="00B80C3D"/>
    <w:rsid w:val="00B81E2A"/>
    <w:rsid w:val="00B837DE"/>
    <w:rsid w:val="00B841B0"/>
    <w:rsid w:val="00B84755"/>
    <w:rsid w:val="00B84C9D"/>
    <w:rsid w:val="00B86767"/>
    <w:rsid w:val="00B8735B"/>
    <w:rsid w:val="00B916A9"/>
    <w:rsid w:val="00B9227D"/>
    <w:rsid w:val="00B9232C"/>
    <w:rsid w:val="00B946C3"/>
    <w:rsid w:val="00B95246"/>
    <w:rsid w:val="00B95D96"/>
    <w:rsid w:val="00B9613E"/>
    <w:rsid w:val="00B963CD"/>
    <w:rsid w:val="00BA0E46"/>
    <w:rsid w:val="00BA0E6A"/>
    <w:rsid w:val="00BA1018"/>
    <w:rsid w:val="00BA2C98"/>
    <w:rsid w:val="00BA2EE0"/>
    <w:rsid w:val="00BA3AF1"/>
    <w:rsid w:val="00BA4A37"/>
    <w:rsid w:val="00BA55D2"/>
    <w:rsid w:val="00BA5F26"/>
    <w:rsid w:val="00BA7D41"/>
    <w:rsid w:val="00BB27F5"/>
    <w:rsid w:val="00BB436E"/>
    <w:rsid w:val="00BB437C"/>
    <w:rsid w:val="00BB49B2"/>
    <w:rsid w:val="00BB4A6A"/>
    <w:rsid w:val="00BB51DB"/>
    <w:rsid w:val="00BB63CC"/>
    <w:rsid w:val="00BB65DC"/>
    <w:rsid w:val="00BB6DFB"/>
    <w:rsid w:val="00BC0288"/>
    <w:rsid w:val="00BC04DE"/>
    <w:rsid w:val="00BC07DA"/>
    <w:rsid w:val="00BC238C"/>
    <w:rsid w:val="00BC3656"/>
    <w:rsid w:val="00BC5B79"/>
    <w:rsid w:val="00BC6A26"/>
    <w:rsid w:val="00BC7B26"/>
    <w:rsid w:val="00BD1BA3"/>
    <w:rsid w:val="00BD3E07"/>
    <w:rsid w:val="00BD4524"/>
    <w:rsid w:val="00BD64C7"/>
    <w:rsid w:val="00BD7D66"/>
    <w:rsid w:val="00BE0CDD"/>
    <w:rsid w:val="00BE2815"/>
    <w:rsid w:val="00BE285D"/>
    <w:rsid w:val="00BE28A4"/>
    <w:rsid w:val="00BE3533"/>
    <w:rsid w:val="00BE3C64"/>
    <w:rsid w:val="00BE41A0"/>
    <w:rsid w:val="00BE4AF2"/>
    <w:rsid w:val="00BE62BA"/>
    <w:rsid w:val="00BE7659"/>
    <w:rsid w:val="00BF0BF3"/>
    <w:rsid w:val="00BF2308"/>
    <w:rsid w:val="00BF287D"/>
    <w:rsid w:val="00BF2B01"/>
    <w:rsid w:val="00BF2D33"/>
    <w:rsid w:val="00BF437A"/>
    <w:rsid w:val="00BF7483"/>
    <w:rsid w:val="00C0051A"/>
    <w:rsid w:val="00C00AFB"/>
    <w:rsid w:val="00C013E6"/>
    <w:rsid w:val="00C01482"/>
    <w:rsid w:val="00C035D2"/>
    <w:rsid w:val="00C03C24"/>
    <w:rsid w:val="00C04F78"/>
    <w:rsid w:val="00C06207"/>
    <w:rsid w:val="00C07CB8"/>
    <w:rsid w:val="00C10596"/>
    <w:rsid w:val="00C11767"/>
    <w:rsid w:val="00C13418"/>
    <w:rsid w:val="00C13A2A"/>
    <w:rsid w:val="00C14820"/>
    <w:rsid w:val="00C16051"/>
    <w:rsid w:val="00C1647B"/>
    <w:rsid w:val="00C17179"/>
    <w:rsid w:val="00C243DE"/>
    <w:rsid w:val="00C25B97"/>
    <w:rsid w:val="00C25C67"/>
    <w:rsid w:val="00C25C92"/>
    <w:rsid w:val="00C26571"/>
    <w:rsid w:val="00C26C61"/>
    <w:rsid w:val="00C27C7E"/>
    <w:rsid w:val="00C30C92"/>
    <w:rsid w:val="00C31025"/>
    <w:rsid w:val="00C341FF"/>
    <w:rsid w:val="00C4004C"/>
    <w:rsid w:val="00C41E46"/>
    <w:rsid w:val="00C4228D"/>
    <w:rsid w:val="00C443CD"/>
    <w:rsid w:val="00C45529"/>
    <w:rsid w:val="00C46A1B"/>
    <w:rsid w:val="00C46D4D"/>
    <w:rsid w:val="00C50858"/>
    <w:rsid w:val="00C53271"/>
    <w:rsid w:val="00C53EEB"/>
    <w:rsid w:val="00C55A9A"/>
    <w:rsid w:val="00C56BEB"/>
    <w:rsid w:val="00C6028A"/>
    <w:rsid w:val="00C608B6"/>
    <w:rsid w:val="00C61484"/>
    <w:rsid w:val="00C614D4"/>
    <w:rsid w:val="00C626FF"/>
    <w:rsid w:val="00C64234"/>
    <w:rsid w:val="00C6673D"/>
    <w:rsid w:val="00C70FA5"/>
    <w:rsid w:val="00C71091"/>
    <w:rsid w:val="00C7154C"/>
    <w:rsid w:val="00C71F85"/>
    <w:rsid w:val="00C739E2"/>
    <w:rsid w:val="00C755B8"/>
    <w:rsid w:val="00C7671F"/>
    <w:rsid w:val="00C80A70"/>
    <w:rsid w:val="00C82493"/>
    <w:rsid w:val="00C840BA"/>
    <w:rsid w:val="00C84242"/>
    <w:rsid w:val="00C87DE1"/>
    <w:rsid w:val="00C91DF6"/>
    <w:rsid w:val="00C9315C"/>
    <w:rsid w:val="00C94BA7"/>
    <w:rsid w:val="00C94E61"/>
    <w:rsid w:val="00C96D80"/>
    <w:rsid w:val="00CA24B2"/>
    <w:rsid w:val="00CA2615"/>
    <w:rsid w:val="00CA2A6B"/>
    <w:rsid w:val="00CA31DC"/>
    <w:rsid w:val="00CA4046"/>
    <w:rsid w:val="00CA4AA5"/>
    <w:rsid w:val="00CB0049"/>
    <w:rsid w:val="00CB0180"/>
    <w:rsid w:val="00CB0F48"/>
    <w:rsid w:val="00CB18D5"/>
    <w:rsid w:val="00CB3155"/>
    <w:rsid w:val="00CB36BE"/>
    <w:rsid w:val="00CB47E1"/>
    <w:rsid w:val="00CB4A2E"/>
    <w:rsid w:val="00CB5CFE"/>
    <w:rsid w:val="00CB6469"/>
    <w:rsid w:val="00CB6814"/>
    <w:rsid w:val="00CC0185"/>
    <w:rsid w:val="00CC0571"/>
    <w:rsid w:val="00CC1B5A"/>
    <w:rsid w:val="00CC2424"/>
    <w:rsid w:val="00CC2615"/>
    <w:rsid w:val="00CC5CA5"/>
    <w:rsid w:val="00CC5F7C"/>
    <w:rsid w:val="00CD0486"/>
    <w:rsid w:val="00CD1FF6"/>
    <w:rsid w:val="00CD3BEE"/>
    <w:rsid w:val="00CD4888"/>
    <w:rsid w:val="00CD50EA"/>
    <w:rsid w:val="00CD642F"/>
    <w:rsid w:val="00CD6469"/>
    <w:rsid w:val="00CD6E0A"/>
    <w:rsid w:val="00CD6F46"/>
    <w:rsid w:val="00CD7882"/>
    <w:rsid w:val="00CD7C08"/>
    <w:rsid w:val="00CD7C44"/>
    <w:rsid w:val="00CD7E4C"/>
    <w:rsid w:val="00CE1F9A"/>
    <w:rsid w:val="00CE25F1"/>
    <w:rsid w:val="00CE2B07"/>
    <w:rsid w:val="00CE3E9A"/>
    <w:rsid w:val="00CE47A5"/>
    <w:rsid w:val="00CE6A6A"/>
    <w:rsid w:val="00CE7BA1"/>
    <w:rsid w:val="00CF0BB5"/>
    <w:rsid w:val="00CF19B6"/>
    <w:rsid w:val="00CF35C6"/>
    <w:rsid w:val="00CF3AAD"/>
    <w:rsid w:val="00CF6AA7"/>
    <w:rsid w:val="00CF6C4F"/>
    <w:rsid w:val="00CF7484"/>
    <w:rsid w:val="00CF7F91"/>
    <w:rsid w:val="00D00785"/>
    <w:rsid w:val="00D013EF"/>
    <w:rsid w:val="00D01C2B"/>
    <w:rsid w:val="00D02226"/>
    <w:rsid w:val="00D04AD9"/>
    <w:rsid w:val="00D06DF3"/>
    <w:rsid w:val="00D1039F"/>
    <w:rsid w:val="00D12135"/>
    <w:rsid w:val="00D124F7"/>
    <w:rsid w:val="00D153DE"/>
    <w:rsid w:val="00D16162"/>
    <w:rsid w:val="00D22165"/>
    <w:rsid w:val="00D22511"/>
    <w:rsid w:val="00D238B2"/>
    <w:rsid w:val="00D24ADA"/>
    <w:rsid w:val="00D251B5"/>
    <w:rsid w:val="00D25FDD"/>
    <w:rsid w:val="00D260AD"/>
    <w:rsid w:val="00D2653F"/>
    <w:rsid w:val="00D26B2E"/>
    <w:rsid w:val="00D27432"/>
    <w:rsid w:val="00D301EE"/>
    <w:rsid w:val="00D34BD5"/>
    <w:rsid w:val="00D35465"/>
    <w:rsid w:val="00D36987"/>
    <w:rsid w:val="00D373BB"/>
    <w:rsid w:val="00D4033E"/>
    <w:rsid w:val="00D4272A"/>
    <w:rsid w:val="00D43C08"/>
    <w:rsid w:val="00D45EAF"/>
    <w:rsid w:val="00D46457"/>
    <w:rsid w:val="00D51E42"/>
    <w:rsid w:val="00D52084"/>
    <w:rsid w:val="00D531C2"/>
    <w:rsid w:val="00D54EB1"/>
    <w:rsid w:val="00D56800"/>
    <w:rsid w:val="00D56947"/>
    <w:rsid w:val="00D57D8C"/>
    <w:rsid w:val="00D60DC2"/>
    <w:rsid w:val="00D61310"/>
    <w:rsid w:val="00D61333"/>
    <w:rsid w:val="00D6241E"/>
    <w:rsid w:val="00D631A7"/>
    <w:rsid w:val="00D6521E"/>
    <w:rsid w:val="00D65729"/>
    <w:rsid w:val="00D6677E"/>
    <w:rsid w:val="00D673A1"/>
    <w:rsid w:val="00D674F3"/>
    <w:rsid w:val="00D6782C"/>
    <w:rsid w:val="00D708E0"/>
    <w:rsid w:val="00D709DA"/>
    <w:rsid w:val="00D7137E"/>
    <w:rsid w:val="00D72398"/>
    <w:rsid w:val="00D73A6A"/>
    <w:rsid w:val="00D74299"/>
    <w:rsid w:val="00D74EBF"/>
    <w:rsid w:val="00D750EE"/>
    <w:rsid w:val="00D7530E"/>
    <w:rsid w:val="00D75DD9"/>
    <w:rsid w:val="00D829F6"/>
    <w:rsid w:val="00D85F0C"/>
    <w:rsid w:val="00D863E1"/>
    <w:rsid w:val="00D9544B"/>
    <w:rsid w:val="00D9605B"/>
    <w:rsid w:val="00DA07B6"/>
    <w:rsid w:val="00DA1F70"/>
    <w:rsid w:val="00DA3015"/>
    <w:rsid w:val="00DA3D7D"/>
    <w:rsid w:val="00DA3D8A"/>
    <w:rsid w:val="00DA4019"/>
    <w:rsid w:val="00DA5B46"/>
    <w:rsid w:val="00DB063F"/>
    <w:rsid w:val="00DB0FE2"/>
    <w:rsid w:val="00DB1376"/>
    <w:rsid w:val="00DB28AF"/>
    <w:rsid w:val="00DB2E10"/>
    <w:rsid w:val="00DB3A61"/>
    <w:rsid w:val="00DB4DD0"/>
    <w:rsid w:val="00DB639B"/>
    <w:rsid w:val="00DB7096"/>
    <w:rsid w:val="00DC1335"/>
    <w:rsid w:val="00DC4362"/>
    <w:rsid w:val="00DC4587"/>
    <w:rsid w:val="00DC4EBD"/>
    <w:rsid w:val="00DC4F39"/>
    <w:rsid w:val="00DC7E5A"/>
    <w:rsid w:val="00DC7FC1"/>
    <w:rsid w:val="00DD01D5"/>
    <w:rsid w:val="00DD2D79"/>
    <w:rsid w:val="00DD3A07"/>
    <w:rsid w:val="00DD48BE"/>
    <w:rsid w:val="00DD4E7F"/>
    <w:rsid w:val="00DD6F54"/>
    <w:rsid w:val="00DD6FE9"/>
    <w:rsid w:val="00DD73EA"/>
    <w:rsid w:val="00DD7E67"/>
    <w:rsid w:val="00DE009F"/>
    <w:rsid w:val="00DE1D97"/>
    <w:rsid w:val="00DE27D1"/>
    <w:rsid w:val="00DE3505"/>
    <w:rsid w:val="00DE4559"/>
    <w:rsid w:val="00DE4825"/>
    <w:rsid w:val="00DE7217"/>
    <w:rsid w:val="00DE7913"/>
    <w:rsid w:val="00DF0676"/>
    <w:rsid w:val="00DF25B0"/>
    <w:rsid w:val="00DF2A84"/>
    <w:rsid w:val="00DF49C2"/>
    <w:rsid w:val="00DF5E86"/>
    <w:rsid w:val="00DF5EB8"/>
    <w:rsid w:val="00DF6214"/>
    <w:rsid w:val="00E000C3"/>
    <w:rsid w:val="00E01B2C"/>
    <w:rsid w:val="00E02585"/>
    <w:rsid w:val="00E02D5C"/>
    <w:rsid w:val="00E037EE"/>
    <w:rsid w:val="00E05AC5"/>
    <w:rsid w:val="00E06A43"/>
    <w:rsid w:val="00E07636"/>
    <w:rsid w:val="00E07794"/>
    <w:rsid w:val="00E11905"/>
    <w:rsid w:val="00E12B48"/>
    <w:rsid w:val="00E1621B"/>
    <w:rsid w:val="00E17715"/>
    <w:rsid w:val="00E212F3"/>
    <w:rsid w:val="00E22C44"/>
    <w:rsid w:val="00E233A6"/>
    <w:rsid w:val="00E2489E"/>
    <w:rsid w:val="00E25C4C"/>
    <w:rsid w:val="00E2629D"/>
    <w:rsid w:val="00E264A1"/>
    <w:rsid w:val="00E272A0"/>
    <w:rsid w:val="00E27919"/>
    <w:rsid w:val="00E318D5"/>
    <w:rsid w:val="00E331B1"/>
    <w:rsid w:val="00E34C53"/>
    <w:rsid w:val="00E3618E"/>
    <w:rsid w:val="00E37D3F"/>
    <w:rsid w:val="00E40A5F"/>
    <w:rsid w:val="00E41BB0"/>
    <w:rsid w:val="00E41F77"/>
    <w:rsid w:val="00E42146"/>
    <w:rsid w:val="00E438D6"/>
    <w:rsid w:val="00E457EC"/>
    <w:rsid w:val="00E50189"/>
    <w:rsid w:val="00E501AB"/>
    <w:rsid w:val="00E510E7"/>
    <w:rsid w:val="00E516C7"/>
    <w:rsid w:val="00E51F97"/>
    <w:rsid w:val="00E53960"/>
    <w:rsid w:val="00E54250"/>
    <w:rsid w:val="00E54435"/>
    <w:rsid w:val="00E56F5E"/>
    <w:rsid w:val="00E60FDD"/>
    <w:rsid w:val="00E61C45"/>
    <w:rsid w:val="00E625C1"/>
    <w:rsid w:val="00E645A5"/>
    <w:rsid w:val="00E64C56"/>
    <w:rsid w:val="00E70385"/>
    <w:rsid w:val="00E71813"/>
    <w:rsid w:val="00E7196E"/>
    <w:rsid w:val="00E71AD6"/>
    <w:rsid w:val="00E72566"/>
    <w:rsid w:val="00E731DE"/>
    <w:rsid w:val="00E754F9"/>
    <w:rsid w:val="00E76C58"/>
    <w:rsid w:val="00E76CB8"/>
    <w:rsid w:val="00E771E9"/>
    <w:rsid w:val="00E84AC5"/>
    <w:rsid w:val="00E86B5D"/>
    <w:rsid w:val="00E93C3E"/>
    <w:rsid w:val="00E94CC6"/>
    <w:rsid w:val="00E953EE"/>
    <w:rsid w:val="00E95D7D"/>
    <w:rsid w:val="00E96F3E"/>
    <w:rsid w:val="00EA0702"/>
    <w:rsid w:val="00EA072B"/>
    <w:rsid w:val="00EA1428"/>
    <w:rsid w:val="00EA2620"/>
    <w:rsid w:val="00EA2F89"/>
    <w:rsid w:val="00EA308E"/>
    <w:rsid w:val="00EA4289"/>
    <w:rsid w:val="00EA639D"/>
    <w:rsid w:val="00EA687A"/>
    <w:rsid w:val="00EA736F"/>
    <w:rsid w:val="00EA73C4"/>
    <w:rsid w:val="00EB005C"/>
    <w:rsid w:val="00EB15C6"/>
    <w:rsid w:val="00EB69F4"/>
    <w:rsid w:val="00EC05C0"/>
    <w:rsid w:val="00EC2F16"/>
    <w:rsid w:val="00EC314E"/>
    <w:rsid w:val="00EC38D7"/>
    <w:rsid w:val="00EC4B8D"/>
    <w:rsid w:val="00ED1F50"/>
    <w:rsid w:val="00ED2095"/>
    <w:rsid w:val="00ED2D42"/>
    <w:rsid w:val="00ED4A6A"/>
    <w:rsid w:val="00ED5528"/>
    <w:rsid w:val="00ED79A0"/>
    <w:rsid w:val="00EE171F"/>
    <w:rsid w:val="00EE1D37"/>
    <w:rsid w:val="00EE349B"/>
    <w:rsid w:val="00EE5ED3"/>
    <w:rsid w:val="00EE6081"/>
    <w:rsid w:val="00EE717A"/>
    <w:rsid w:val="00EE78DB"/>
    <w:rsid w:val="00EE7B30"/>
    <w:rsid w:val="00EF03B8"/>
    <w:rsid w:val="00EF03BF"/>
    <w:rsid w:val="00EF188F"/>
    <w:rsid w:val="00EF48FD"/>
    <w:rsid w:val="00EF6EBB"/>
    <w:rsid w:val="00EF7342"/>
    <w:rsid w:val="00EF75AB"/>
    <w:rsid w:val="00EF7A80"/>
    <w:rsid w:val="00F0063A"/>
    <w:rsid w:val="00F0086D"/>
    <w:rsid w:val="00F01D29"/>
    <w:rsid w:val="00F02009"/>
    <w:rsid w:val="00F03B88"/>
    <w:rsid w:val="00F05313"/>
    <w:rsid w:val="00F05756"/>
    <w:rsid w:val="00F06025"/>
    <w:rsid w:val="00F06894"/>
    <w:rsid w:val="00F10A42"/>
    <w:rsid w:val="00F11490"/>
    <w:rsid w:val="00F115D9"/>
    <w:rsid w:val="00F15DB2"/>
    <w:rsid w:val="00F20838"/>
    <w:rsid w:val="00F208E2"/>
    <w:rsid w:val="00F20CDC"/>
    <w:rsid w:val="00F20FD5"/>
    <w:rsid w:val="00F2317E"/>
    <w:rsid w:val="00F2320C"/>
    <w:rsid w:val="00F2358B"/>
    <w:rsid w:val="00F236F1"/>
    <w:rsid w:val="00F23856"/>
    <w:rsid w:val="00F245DD"/>
    <w:rsid w:val="00F24E42"/>
    <w:rsid w:val="00F3027C"/>
    <w:rsid w:val="00F30313"/>
    <w:rsid w:val="00F317AB"/>
    <w:rsid w:val="00F35449"/>
    <w:rsid w:val="00F35AA3"/>
    <w:rsid w:val="00F377DD"/>
    <w:rsid w:val="00F40C83"/>
    <w:rsid w:val="00F422F5"/>
    <w:rsid w:val="00F4313E"/>
    <w:rsid w:val="00F46B43"/>
    <w:rsid w:val="00F4708E"/>
    <w:rsid w:val="00F52278"/>
    <w:rsid w:val="00F5338F"/>
    <w:rsid w:val="00F53A48"/>
    <w:rsid w:val="00F5486D"/>
    <w:rsid w:val="00F5488D"/>
    <w:rsid w:val="00F54BA3"/>
    <w:rsid w:val="00F54E14"/>
    <w:rsid w:val="00F6035B"/>
    <w:rsid w:val="00F61A54"/>
    <w:rsid w:val="00F61C23"/>
    <w:rsid w:val="00F62E3C"/>
    <w:rsid w:val="00F642FA"/>
    <w:rsid w:val="00F64C46"/>
    <w:rsid w:val="00F6525A"/>
    <w:rsid w:val="00F6567E"/>
    <w:rsid w:val="00F65711"/>
    <w:rsid w:val="00F66B12"/>
    <w:rsid w:val="00F66E44"/>
    <w:rsid w:val="00F7060F"/>
    <w:rsid w:val="00F732C0"/>
    <w:rsid w:val="00F7681F"/>
    <w:rsid w:val="00F76C94"/>
    <w:rsid w:val="00F811E4"/>
    <w:rsid w:val="00F8191A"/>
    <w:rsid w:val="00F81C0A"/>
    <w:rsid w:val="00F82049"/>
    <w:rsid w:val="00F82C00"/>
    <w:rsid w:val="00F834B9"/>
    <w:rsid w:val="00F83F5E"/>
    <w:rsid w:val="00F84EEF"/>
    <w:rsid w:val="00F853BB"/>
    <w:rsid w:val="00F86D31"/>
    <w:rsid w:val="00F87CE7"/>
    <w:rsid w:val="00F91D96"/>
    <w:rsid w:val="00F93B99"/>
    <w:rsid w:val="00FA22FF"/>
    <w:rsid w:val="00FA2487"/>
    <w:rsid w:val="00FA267C"/>
    <w:rsid w:val="00FA3C5D"/>
    <w:rsid w:val="00FA4D5C"/>
    <w:rsid w:val="00FA58B6"/>
    <w:rsid w:val="00FA6D70"/>
    <w:rsid w:val="00FA7B14"/>
    <w:rsid w:val="00FA7B87"/>
    <w:rsid w:val="00FB0F2A"/>
    <w:rsid w:val="00FB1DFA"/>
    <w:rsid w:val="00FB305B"/>
    <w:rsid w:val="00FB3810"/>
    <w:rsid w:val="00FB453F"/>
    <w:rsid w:val="00FB54E0"/>
    <w:rsid w:val="00FB5624"/>
    <w:rsid w:val="00FB6C17"/>
    <w:rsid w:val="00FC0B11"/>
    <w:rsid w:val="00FC13FA"/>
    <w:rsid w:val="00FC334C"/>
    <w:rsid w:val="00FC4228"/>
    <w:rsid w:val="00FC50C7"/>
    <w:rsid w:val="00FC5804"/>
    <w:rsid w:val="00FC64E5"/>
    <w:rsid w:val="00FC66C7"/>
    <w:rsid w:val="00FC77BA"/>
    <w:rsid w:val="00FD0213"/>
    <w:rsid w:val="00FD085A"/>
    <w:rsid w:val="00FD16BD"/>
    <w:rsid w:val="00FD2F4D"/>
    <w:rsid w:val="00FD582F"/>
    <w:rsid w:val="00FD5888"/>
    <w:rsid w:val="00FD62AD"/>
    <w:rsid w:val="00FD7644"/>
    <w:rsid w:val="00FE00DA"/>
    <w:rsid w:val="00FE3FF3"/>
    <w:rsid w:val="00FE4DFF"/>
    <w:rsid w:val="00FE4FEA"/>
    <w:rsid w:val="00FE5A2A"/>
    <w:rsid w:val="00FE6D18"/>
    <w:rsid w:val="00FF0EB3"/>
    <w:rsid w:val="00FF1B77"/>
    <w:rsid w:val="00FF2EBA"/>
    <w:rsid w:val="00FF3042"/>
    <w:rsid w:val="00FF42C5"/>
    <w:rsid w:val="00FF4745"/>
    <w:rsid w:val="00FF532A"/>
    <w:rsid w:val="00FF7123"/>
    <w:rsid w:val="00FF74E0"/>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51E6D"/>
  <w14:defaultImageDpi w14:val="32767"/>
  <w15:docId w15:val="{A516020C-072E-914D-AC6D-5FC1FA86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7D"/>
    <w:pPr>
      <w:ind w:left="720"/>
      <w:contextualSpacing/>
    </w:pPr>
  </w:style>
  <w:style w:type="table" w:styleId="TableGrid">
    <w:name w:val="Table Grid"/>
    <w:basedOn w:val="TableNormal"/>
    <w:uiPriority w:val="39"/>
    <w:rsid w:val="00691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7AF"/>
    <w:rPr>
      <w:sz w:val="18"/>
      <w:szCs w:val="18"/>
    </w:rPr>
  </w:style>
  <w:style w:type="paragraph" w:styleId="CommentText">
    <w:name w:val="annotation text"/>
    <w:basedOn w:val="Normal"/>
    <w:link w:val="CommentTextChar"/>
    <w:uiPriority w:val="99"/>
    <w:unhideWhenUsed/>
    <w:rsid w:val="009D37AF"/>
  </w:style>
  <w:style w:type="character" w:customStyle="1" w:styleId="CommentTextChar">
    <w:name w:val="Comment Text Char"/>
    <w:basedOn w:val="DefaultParagraphFont"/>
    <w:link w:val="CommentText"/>
    <w:uiPriority w:val="99"/>
    <w:rsid w:val="009D37AF"/>
  </w:style>
  <w:style w:type="paragraph" w:styleId="CommentSubject">
    <w:name w:val="annotation subject"/>
    <w:basedOn w:val="CommentText"/>
    <w:next w:val="CommentText"/>
    <w:link w:val="CommentSubjectChar"/>
    <w:uiPriority w:val="99"/>
    <w:semiHidden/>
    <w:unhideWhenUsed/>
    <w:rsid w:val="009D37AF"/>
    <w:rPr>
      <w:b/>
      <w:bCs/>
      <w:sz w:val="20"/>
      <w:szCs w:val="20"/>
    </w:rPr>
  </w:style>
  <w:style w:type="character" w:customStyle="1" w:styleId="CommentSubjectChar">
    <w:name w:val="Comment Subject Char"/>
    <w:basedOn w:val="CommentTextChar"/>
    <w:link w:val="CommentSubject"/>
    <w:uiPriority w:val="99"/>
    <w:semiHidden/>
    <w:rsid w:val="009D37AF"/>
    <w:rPr>
      <w:b/>
      <w:bCs/>
      <w:sz w:val="20"/>
      <w:szCs w:val="20"/>
    </w:rPr>
  </w:style>
  <w:style w:type="paragraph" w:styleId="BalloonText">
    <w:name w:val="Balloon Text"/>
    <w:basedOn w:val="Normal"/>
    <w:link w:val="BalloonTextChar"/>
    <w:uiPriority w:val="99"/>
    <w:semiHidden/>
    <w:unhideWhenUsed/>
    <w:rsid w:val="009D37AF"/>
    <w:rPr>
      <w:rFonts w:cs="Times New Roman"/>
      <w:sz w:val="18"/>
      <w:szCs w:val="18"/>
    </w:rPr>
  </w:style>
  <w:style w:type="character" w:customStyle="1" w:styleId="BalloonTextChar">
    <w:name w:val="Balloon Text Char"/>
    <w:basedOn w:val="DefaultParagraphFont"/>
    <w:link w:val="BalloonText"/>
    <w:uiPriority w:val="99"/>
    <w:semiHidden/>
    <w:rsid w:val="009D37AF"/>
    <w:rPr>
      <w:rFonts w:cs="Times New Roman"/>
      <w:sz w:val="18"/>
      <w:szCs w:val="18"/>
    </w:rPr>
  </w:style>
  <w:style w:type="character" w:styleId="HTMLCode">
    <w:name w:val="HTML Code"/>
    <w:basedOn w:val="DefaultParagraphFont"/>
    <w:uiPriority w:val="99"/>
    <w:semiHidden/>
    <w:unhideWhenUsed/>
    <w:rsid w:val="001940D5"/>
    <w:rPr>
      <w:rFonts w:ascii="Courier" w:eastAsiaTheme="minorHAnsi" w:hAnsi="Courier" w:cs="Courier"/>
      <w:sz w:val="20"/>
      <w:szCs w:val="20"/>
    </w:rPr>
  </w:style>
  <w:style w:type="character" w:styleId="Hyperlink">
    <w:name w:val="Hyperlink"/>
    <w:basedOn w:val="DefaultParagraphFont"/>
    <w:uiPriority w:val="99"/>
    <w:unhideWhenUsed/>
    <w:rsid w:val="005B2800"/>
    <w:rPr>
      <w:color w:val="0563C1" w:themeColor="hyperlink"/>
      <w:u w:val="single"/>
    </w:rPr>
  </w:style>
  <w:style w:type="paragraph" w:customStyle="1" w:styleId="Default">
    <w:name w:val="Default"/>
    <w:rsid w:val="009B4604"/>
    <w:pPr>
      <w:widowControl w:val="0"/>
      <w:autoSpaceDE w:val="0"/>
      <w:autoSpaceDN w:val="0"/>
      <w:adjustRightInd w:val="0"/>
    </w:pPr>
    <w:rPr>
      <w:rFonts w:cs="Times New Roman"/>
      <w:color w:val="000000"/>
    </w:rPr>
  </w:style>
  <w:style w:type="paragraph" w:styleId="FootnoteText">
    <w:name w:val="footnote text"/>
    <w:basedOn w:val="Normal"/>
    <w:link w:val="FootnoteTextChar"/>
    <w:uiPriority w:val="99"/>
    <w:unhideWhenUsed/>
    <w:rsid w:val="0036112B"/>
  </w:style>
  <w:style w:type="character" w:customStyle="1" w:styleId="FootnoteTextChar">
    <w:name w:val="Footnote Text Char"/>
    <w:basedOn w:val="DefaultParagraphFont"/>
    <w:link w:val="FootnoteText"/>
    <w:uiPriority w:val="99"/>
    <w:rsid w:val="0036112B"/>
  </w:style>
  <w:style w:type="character" w:styleId="FootnoteReference">
    <w:name w:val="footnote reference"/>
    <w:basedOn w:val="DefaultParagraphFont"/>
    <w:uiPriority w:val="99"/>
    <w:unhideWhenUsed/>
    <w:rsid w:val="0036112B"/>
    <w:rPr>
      <w:vertAlign w:val="superscript"/>
    </w:rPr>
  </w:style>
  <w:style w:type="character" w:styleId="FollowedHyperlink">
    <w:name w:val="FollowedHyperlink"/>
    <w:basedOn w:val="DefaultParagraphFont"/>
    <w:uiPriority w:val="99"/>
    <w:semiHidden/>
    <w:unhideWhenUsed/>
    <w:rsid w:val="00827BB1"/>
    <w:rPr>
      <w:color w:val="954F72" w:themeColor="followedHyperlink"/>
      <w:u w:val="single"/>
    </w:rPr>
  </w:style>
  <w:style w:type="paragraph" w:styleId="Revision">
    <w:name w:val="Revision"/>
    <w:hidden/>
    <w:uiPriority w:val="99"/>
    <w:semiHidden/>
    <w:rsid w:val="00E3618E"/>
  </w:style>
  <w:style w:type="paragraph" w:styleId="Header">
    <w:name w:val="header"/>
    <w:basedOn w:val="Normal"/>
    <w:link w:val="HeaderChar"/>
    <w:uiPriority w:val="99"/>
    <w:unhideWhenUsed/>
    <w:rsid w:val="00491BC3"/>
    <w:pPr>
      <w:tabs>
        <w:tab w:val="center" w:pos="4320"/>
        <w:tab w:val="right" w:pos="8640"/>
      </w:tabs>
    </w:pPr>
  </w:style>
  <w:style w:type="character" w:customStyle="1" w:styleId="HeaderChar">
    <w:name w:val="Header Char"/>
    <w:basedOn w:val="DefaultParagraphFont"/>
    <w:link w:val="Header"/>
    <w:uiPriority w:val="99"/>
    <w:rsid w:val="00491BC3"/>
  </w:style>
  <w:style w:type="paragraph" w:styleId="Footer">
    <w:name w:val="footer"/>
    <w:basedOn w:val="Normal"/>
    <w:link w:val="FooterChar"/>
    <w:uiPriority w:val="99"/>
    <w:unhideWhenUsed/>
    <w:rsid w:val="00491BC3"/>
    <w:pPr>
      <w:tabs>
        <w:tab w:val="center" w:pos="4320"/>
        <w:tab w:val="right" w:pos="8640"/>
      </w:tabs>
    </w:pPr>
  </w:style>
  <w:style w:type="character" w:customStyle="1" w:styleId="FooterChar">
    <w:name w:val="Footer Char"/>
    <w:basedOn w:val="DefaultParagraphFont"/>
    <w:link w:val="Footer"/>
    <w:uiPriority w:val="99"/>
    <w:rsid w:val="00491BC3"/>
  </w:style>
  <w:style w:type="character" w:styleId="PageNumber">
    <w:name w:val="page number"/>
    <w:basedOn w:val="DefaultParagraphFont"/>
    <w:uiPriority w:val="99"/>
    <w:semiHidden/>
    <w:unhideWhenUsed/>
    <w:rsid w:val="00491BC3"/>
  </w:style>
  <w:style w:type="character" w:styleId="EndnoteReference">
    <w:name w:val="endnote reference"/>
    <w:basedOn w:val="DefaultParagraphFont"/>
    <w:uiPriority w:val="99"/>
    <w:semiHidden/>
    <w:unhideWhenUsed/>
    <w:rsid w:val="0029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729">
      <w:bodyDiv w:val="1"/>
      <w:marLeft w:val="0"/>
      <w:marRight w:val="0"/>
      <w:marTop w:val="0"/>
      <w:marBottom w:val="0"/>
      <w:divBdr>
        <w:top w:val="none" w:sz="0" w:space="0" w:color="auto"/>
        <w:left w:val="none" w:sz="0" w:space="0" w:color="auto"/>
        <w:bottom w:val="none" w:sz="0" w:space="0" w:color="auto"/>
        <w:right w:val="none" w:sz="0" w:space="0" w:color="auto"/>
      </w:divBdr>
    </w:div>
    <w:div w:id="192693280">
      <w:bodyDiv w:val="1"/>
      <w:marLeft w:val="0"/>
      <w:marRight w:val="0"/>
      <w:marTop w:val="0"/>
      <w:marBottom w:val="0"/>
      <w:divBdr>
        <w:top w:val="none" w:sz="0" w:space="0" w:color="auto"/>
        <w:left w:val="none" w:sz="0" w:space="0" w:color="auto"/>
        <w:bottom w:val="none" w:sz="0" w:space="0" w:color="auto"/>
        <w:right w:val="none" w:sz="0" w:space="0" w:color="auto"/>
      </w:divBdr>
    </w:div>
    <w:div w:id="233970875">
      <w:bodyDiv w:val="1"/>
      <w:marLeft w:val="0"/>
      <w:marRight w:val="0"/>
      <w:marTop w:val="0"/>
      <w:marBottom w:val="0"/>
      <w:divBdr>
        <w:top w:val="none" w:sz="0" w:space="0" w:color="auto"/>
        <w:left w:val="none" w:sz="0" w:space="0" w:color="auto"/>
        <w:bottom w:val="none" w:sz="0" w:space="0" w:color="auto"/>
        <w:right w:val="none" w:sz="0" w:space="0" w:color="auto"/>
      </w:divBdr>
    </w:div>
    <w:div w:id="254821547">
      <w:bodyDiv w:val="1"/>
      <w:marLeft w:val="0"/>
      <w:marRight w:val="0"/>
      <w:marTop w:val="0"/>
      <w:marBottom w:val="0"/>
      <w:divBdr>
        <w:top w:val="none" w:sz="0" w:space="0" w:color="auto"/>
        <w:left w:val="none" w:sz="0" w:space="0" w:color="auto"/>
        <w:bottom w:val="none" w:sz="0" w:space="0" w:color="auto"/>
        <w:right w:val="none" w:sz="0" w:space="0" w:color="auto"/>
      </w:divBdr>
    </w:div>
    <w:div w:id="618725875">
      <w:bodyDiv w:val="1"/>
      <w:marLeft w:val="0"/>
      <w:marRight w:val="0"/>
      <w:marTop w:val="0"/>
      <w:marBottom w:val="0"/>
      <w:divBdr>
        <w:top w:val="none" w:sz="0" w:space="0" w:color="auto"/>
        <w:left w:val="none" w:sz="0" w:space="0" w:color="auto"/>
        <w:bottom w:val="none" w:sz="0" w:space="0" w:color="auto"/>
        <w:right w:val="none" w:sz="0" w:space="0" w:color="auto"/>
      </w:divBdr>
    </w:div>
    <w:div w:id="635456096">
      <w:bodyDiv w:val="1"/>
      <w:marLeft w:val="0"/>
      <w:marRight w:val="0"/>
      <w:marTop w:val="0"/>
      <w:marBottom w:val="0"/>
      <w:divBdr>
        <w:top w:val="none" w:sz="0" w:space="0" w:color="auto"/>
        <w:left w:val="none" w:sz="0" w:space="0" w:color="auto"/>
        <w:bottom w:val="none" w:sz="0" w:space="0" w:color="auto"/>
        <w:right w:val="none" w:sz="0" w:space="0" w:color="auto"/>
      </w:divBdr>
    </w:div>
    <w:div w:id="943734647">
      <w:bodyDiv w:val="1"/>
      <w:marLeft w:val="0"/>
      <w:marRight w:val="0"/>
      <w:marTop w:val="0"/>
      <w:marBottom w:val="0"/>
      <w:divBdr>
        <w:top w:val="none" w:sz="0" w:space="0" w:color="auto"/>
        <w:left w:val="none" w:sz="0" w:space="0" w:color="auto"/>
        <w:bottom w:val="none" w:sz="0" w:space="0" w:color="auto"/>
        <w:right w:val="none" w:sz="0" w:space="0" w:color="auto"/>
      </w:divBdr>
    </w:div>
    <w:div w:id="978802392">
      <w:bodyDiv w:val="1"/>
      <w:marLeft w:val="0"/>
      <w:marRight w:val="0"/>
      <w:marTop w:val="0"/>
      <w:marBottom w:val="0"/>
      <w:divBdr>
        <w:top w:val="none" w:sz="0" w:space="0" w:color="auto"/>
        <w:left w:val="none" w:sz="0" w:space="0" w:color="auto"/>
        <w:bottom w:val="none" w:sz="0" w:space="0" w:color="auto"/>
        <w:right w:val="none" w:sz="0" w:space="0" w:color="auto"/>
      </w:divBdr>
    </w:div>
    <w:div w:id="1085808879">
      <w:bodyDiv w:val="1"/>
      <w:marLeft w:val="0"/>
      <w:marRight w:val="0"/>
      <w:marTop w:val="0"/>
      <w:marBottom w:val="0"/>
      <w:divBdr>
        <w:top w:val="none" w:sz="0" w:space="0" w:color="auto"/>
        <w:left w:val="none" w:sz="0" w:space="0" w:color="auto"/>
        <w:bottom w:val="none" w:sz="0" w:space="0" w:color="auto"/>
        <w:right w:val="none" w:sz="0" w:space="0" w:color="auto"/>
      </w:divBdr>
    </w:div>
    <w:div w:id="1245991023">
      <w:bodyDiv w:val="1"/>
      <w:marLeft w:val="0"/>
      <w:marRight w:val="0"/>
      <w:marTop w:val="0"/>
      <w:marBottom w:val="0"/>
      <w:divBdr>
        <w:top w:val="none" w:sz="0" w:space="0" w:color="auto"/>
        <w:left w:val="none" w:sz="0" w:space="0" w:color="auto"/>
        <w:bottom w:val="none" w:sz="0" w:space="0" w:color="auto"/>
        <w:right w:val="none" w:sz="0" w:space="0" w:color="auto"/>
      </w:divBdr>
    </w:div>
    <w:div w:id="1376853719">
      <w:bodyDiv w:val="1"/>
      <w:marLeft w:val="0"/>
      <w:marRight w:val="0"/>
      <w:marTop w:val="0"/>
      <w:marBottom w:val="0"/>
      <w:divBdr>
        <w:top w:val="none" w:sz="0" w:space="0" w:color="auto"/>
        <w:left w:val="none" w:sz="0" w:space="0" w:color="auto"/>
        <w:bottom w:val="none" w:sz="0" w:space="0" w:color="auto"/>
        <w:right w:val="none" w:sz="0" w:space="0" w:color="auto"/>
      </w:divBdr>
    </w:div>
    <w:div w:id="1392118720">
      <w:bodyDiv w:val="1"/>
      <w:marLeft w:val="0"/>
      <w:marRight w:val="0"/>
      <w:marTop w:val="0"/>
      <w:marBottom w:val="0"/>
      <w:divBdr>
        <w:top w:val="none" w:sz="0" w:space="0" w:color="auto"/>
        <w:left w:val="none" w:sz="0" w:space="0" w:color="auto"/>
        <w:bottom w:val="none" w:sz="0" w:space="0" w:color="auto"/>
        <w:right w:val="none" w:sz="0" w:space="0" w:color="auto"/>
      </w:divBdr>
    </w:div>
    <w:div w:id="1593195317">
      <w:bodyDiv w:val="1"/>
      <w:marLeft w:val="0"/>
      <w:marRight w:val="0"/>
      <w:marTop w:val="0"/>
      <w:marBottom w:val="0"/>
      <w:divBdr>
        <w:top w:val="none" w:sz="0" w:space="0" w:color="auto"/>
        <w:left w:val="none" w:sz="0" w:space="0" w:color="auto"/>
        <w:bottom w:val="none" w:sz="0" w:space="0" w:color="auto"/>
        <w:right w:val="none" w:sz="0" w:space="0" w:color="auto"/>
      </w:divBdr>
    </w:div>
    <w:div w:id="1676688734">
      <w:bodyDiv w:val="1"/>
      <w:marLeft w:val="0"/>
      <w:marRight w:val="0"/>
      <w:marTop w:val="0"/>
      <w:marBottom w:val="0"/>
      <w:divBdr>
        <w:top w:val="none" w:sz="0" w:space="0" w:color="auto"/>
        <w:left w:val="none" w:sz="0" w:space="0" w:color="auto"/>
        <w:bottom w:val="none" w:sz="0" w:space="0" w:color="auto"/>
        <w:right w:val="none" w:sz="0" w:space="0" w:color="auto"/>
      </w:divBdr>
    </w:div>
    <w:div w:id="1947497979">
      <w:bodyDiv w:val="1"/>
      <w:marLeft w:val="0"/>
      <w:marRight w:val="0"/>
      <w:marTop w:val="0"/>
      <w:marBottom w:val="0"/>
      <w:divBdr>
        <w:top w:val="none" w:sz="0" w:space="0" w:color="auto"/>
        <w:left w:val="none" w:sz="0" w:space="0" w:color="auto"/>
        <w:bottom w:val="none" w:sz="0" w:space="0" w:color="auto"/>
        <w:right w:val="none" w:sz="0" w:space="0" w:color="auto"/>
      </w:divBdr>
    </w:div>
    <w:div w:id="1973902462">
      <w:bodyDiv w:val="1"/>
      <w:marLeft w:val="0"/>
      <w:marRight w:val="0"/>
      <w:marTop w:val="0"/>
      <w:marBottom w:val="0"/>
      <w:divBdr>
        <w:top w:val="none" w:sz="0" w:space="0" w:color="auto"/>
        <w:left w:val="none" w:sz="0" w:space="0" w:color="auto"/>
        <w:bottom w:val="none" w:sz="0" w:space="0" w:color="auto"/>
        <w:right w:val="none" w:sz="0" w:space="0" w:color="auto"/>
      </w:divBdr>
    </w:div>
    <w:div w:id="2064719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F532CD-494D-4C88-90D0-96164154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8672</Words>
  <Characters>49434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57991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Ouellette, Anthony</cp:lastModifiedBy>
  <cp:revision>2</cp:revision>
  <cp:lastPrinted>2018-10-05T18:43:00Z</cp:lastPrinted>
  <dcterms:created xsi:type="dcterms:W3CDTF">2019-01-11T18:41:00Z</dcterms:created>
  <dcterms:modified xsi:type="dcterms:W3CDTF">2019-01-11T18:41:00Z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1d49ccc3-679b-3a77-a129-2c52c2abad07</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http://www.zotero.org/styles/pnas</vt:lpwstr>
  </property>
  <property fmtid="{D5CDD505-2E9C-101B-9397-08002B2CF9AE}" pid="24" name="Mendeley Recent Style Name 9_1">
    <vt:lpwstr>Proceedings of the National Academy of Sciences of the United States of America</vt:lpwstr>
  </property>
</Properties>
</file>