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3786" w14:textId="77777777" w:rsidR="00E1056C" w:rsidRDefault="00E1056C" w:rsidP="000D4412">
      <w:pPr>
        <w:jc w:val="center"/>
      </w:pPr>
      <w:r>
        <w:rPr>
          <w:b/>
        </w:rPr>
        <w:t>Supplementary Materials – Analyses of Verdict Preference</w:t>
      </w:r>
    </w:p>
    <w:p w14:paraId="61B9F5A8" w14:textId="4F4F1373" w:rsidR="00E1056C" w:rsidRDefault="000D4412" w:rsidP="000D4412">
      <w:pPr>
        <w:ind w:firstLine="720"/>
        <w:rPr>
          <w:color w:val="000000"/>
          <w:szCs w:val="20"/>
        </w:rPr>
      </w:pPr>
      <w:r w:rsidRPr="00AE17FB">
        <w:rPr>
          <w:lang w:val="en-US"/>
        </w:rPr>
        <w:t xml:space="preserve">Following Tenney et al. </w:t>
      </w:r>
      <w:r w:rsidRPr="00AE17FB">
        <w:rPr>
          <w:lang w:val="en-US"/>
        </w:rPr>
        <w:fldChar w:fldCharType="begin"/>
      </w:r>
      <w:r w:rsidRPr="00AE17FB">
        <w:rPr>
          <w:lang w:val="en-US"/>
        </w:rPr>
        <w:instrText xml:space="preserve"> ADDIN EN.CITE &lt;EndNote&gt;&lt;Cite ExcludeAuth="1"&gt;&lt;Author&gt;Tenney&lt;/Author&gt;&lt;Year&gt;2007&lt;/Year&gt;&lt;RecNum&gt;249&lt;/RecNum&gt;&lt;DisplayText&gt;(2007)&lt;/DisplayText&gt;&lt;record&gt;&lt;rec-number&gt;249&lt;/rec-number&gt;&lt;foreign-keys&gt;&lt;key app="EN" db-id="9sta2adf7e9sebe52rbpv2ep2va9st2evvva" timestamp="0"&gt;249&lt;/key&gt;&lt;/foreign-keys&gt;&lt;ref-type name="Journal Article"&gt;17&lt;/ref-type&gt;&lt;contributors&gt;&lt;authors&gt;&lt;author&gt;Tenney, E.R.&lt;/author&gt;&lt;author&gt;MacCoun, R.J.&lt;/author&gt;&lt;author&gt;Spellman, B.A.&lt;/author&gt;&lt;author&gt;Hastie, R.&lt;/author&gt;&lt;/authors&gt;&lt;/contributors&gt;&lt;titles&gt;&lt;title&gt;Calibration trumps confidence as a basis for witness credibility&lt;/title&gt;&lt;secondary-title&gt;Psychological Science&lt;/secondary-title&gt;&lt;/titles&gt;&lt;periodical&gt;&lt;full-title&gt;Psychological Science&lt;/full-title&gt;&lt;/periodical&gt;&lt;pages&gt;46-50&lt;/pages&gt;&lt;volume&gt;18&lt;/volume&gt;&lt;dates&gt;&lt;year&gt;2007&lt;/year&gt;&lt;/dates&gt;&lt;urls&gt;&lt;/urls&gt;&lt;/record&gt;&lt;/Cite&gt;&lt;/EndNote&gt;</w:instrText>
      </w:r>
      <w:r w:rsidRPr="00AE17FB">
        <w:rPr>
          <w:lang w:val="en-US"/>
        </w:rPr>
        <w:fldChar w:fldCharType="separate"/>
      </w:r>
      <w:r w:rsidRPr="00AE17FB">
        <w:rPr>
          <w:noProof/>
          <w:lang w:val="en-US"/>
        </w:rPr>
        <w:t>(</w:t>
      </w:r>
      <w:hyperlink w:anchor="_ENREF_4" w:tooltip="Tenney, 2007 #249" w:history="1">
        <w:r w:rsidRPr="00AE17FB">
          <w:rPr>
            <w:noProof/>
            <w:lang w:val="en-US"/>
          </w:rPr>
          <w:t>2007</w:t>
        </w:r>
      </w:hyperlink>
      <w:r w:rsidRPr="00AE17FB">
        <w:rPr>
          <w:noProof/>
          <w:lang w:val="en-US"/>
        </w:rPr>
        <w:t>)</w:t>
      </w:r>
      <w:r w:rsidRPr="00AE17FB">
        <w:rPr>
          <w:lang w:val="en-US"/>
        </w:rPr>
        <w:fldChar w:fldCharType="end"/>
      </w:r>
      <w:r w:rsidRPr="00AE17FB">
        <w:rPr>
          <w:lang w:val="en-US"/>
        </w:rPr>
        <w:t xml:space="preserve">, the verdict and verdict confidence scores were combined to create a verdict preference variable. </w:t>
      </w:r>
      <w:r w:rsidR="005563CD" w:rsidRPr="00AE17FB">
        <w:rPr>
          <w:lang w:val="en-US"/>
        </w:rPr>
        <w:t>We might expect mock-jurors to set a strict criteri</w:t>
      </w:r>
      <w:r w:rsidR="005563CD">
        <w:rPr>
          <w:lang w:val="en-US"/>
        </w:rPr>
        <w:t>on</w:t>
      </w:r>
      <w:r w:rsidR="005563CD" w:rsidRPr="00AE17FB">
        <w:rPr>
          <w:lang w:val="en-US"/>
        </w:rPr>
        <w:t xml:space="preserve"> for a guilty verdict (e.g., reflecting the commonly-encountered maxim that, to be found guilty, a defendant must be guilty </w:t>
      </w:r>
      <w:r w:rsidR="005563CD" w:rsidRPr="00AE17FB">
        <w:rPr>
          <w:i/>
          <w:lang w:val="en-US"/>
        </w:rPr>
        <w:t>beyond a reasonable doubt</w:t>
      </w:r>
      <w:r w:rsidR="005563CD" w:rsidRPr="00AE17FB">
        <w:rPr>
          <w:lang w:val="en-US"/>
        </w:rPr>
        <w:t xml:space="preserve">), thus a binary verdict measure may be relatively insensitive to factors that affect mock-jurors’ perceptions of identification evidence. A verdict preference score provides a </w:t>
      </w:r>
      <w:r w:rsidR="005563CD">
        <w:rPr>
          <w:lang w:val="en-US"/>
        </w:rPr>
        <w:t xml:space="preserve">potentially </w:t>
      </w:r>
      <w:r w:rsidR="005563CD" w:rsidRPr="00AE17FB">
        <w:rPr>
          <w:lang w:val="en-US"/>
        </w:rPr>
        <w:t>more sensitive measure of the effects of our manipulations on mock-juror evaluations</w:t>
      </w:r>
      <w:r w:rsidR="005563CD">
        <w:rPr>
          <w:lang w:val="en-US"/>
        </w:rPr>
        <w:t xml:space="preserve">. </w:t>
      </w:r>
      <w:r w:rsidRPr="00AE17FB">
        <w:rPr>
          <w:lang w:val="en-US"/>
        </w:rPr>
        <w:t xml:space="preserve">A value of 0.5 was added to each verdict confidence score so that guilty and not guilty verdicts made with 0% confidence would be separated by 1 unit on the verdict preference scale. Thus, possible scores ranged from -100.5 (indicating a not guilty verdict made with 100% confidence) to 100.5 (indicating a guilty verdict made with 100% confidence). For </w:t>
      </w:r>
      <w:r w:rsidRPr="00AE17FB">
        <w:rPr>
          <w:kern w:val="1"/>
        </w:rPr>
        <w:t xml:space="preserve">effect sizes, we report partial Cohen’s </w:t>
      </w:r>
      <w:r w:rsidRPr="00AE17FB">
        <w:rPr>
          <w:i/>
          <w:kern w:val="1"/>
        </w:rPr>
        <w:t>f</w:t>
      </w:r>
      <w:r w:rsidRPr="00AE17FB">
        <w:rPr>
          <w:kern w:val="1"/>
        </w:rPr>
        <w:t xml:space="preserve"> for omnibus analyses and Cohen’s </w:t>
      </w:r>
      <w:r w:rsidRPr="00AE17FB">
        <w:rPr>
          <w:i/>
          <w:kern w:val="1"/>
        </w:rPr>
        <w:t>d</w:t>
      </w:r>
      <w:r w:rsidRPr="00AE17FB">
        <w:rPr>
          <w:kern w:val="1"/>
        </w:rPr>
        <w:t xml:space="preserve"> for differences between two means, with 95% confidence intervals reported in brackets. Confidence intervals for </w:t>
      </w:r>
      <w:r w:rsidRPr="00AE17FB">
        <w:rPr>
          <w:i/>
          <w:kern w:val="1"/>
        </w:rPr>
        <w:t xml:space="preserve">f </w:t>
      </w:r>
      <w:r w:rsidRPr="00AE17FB">
        <w:rPr>
          <w:kern w:val="1"/>
        </w:rPr>
        <w:t xml:space="preserve">were calculated using the </w:t>
      </w:r>
      <w:r w:rsidRPr="00AE17FB">
        <w:rPr>
          <w:rFonts w:ascii="Courier New" w:hAnsi="Courier New" w:cs="Courier New"/>
          <w:color w:val="000000"/>
          <w:szCs w:val="20"/>
        </w:rPr>
        <w:t>MBESS</w:t>
      </w:r>
      <w:r w:rsidRPr="00AE17FB">
        <w:rPr>
          <w:kern w:val="1"/>
        </w:rPr>
        <w:t xml:space="preserve"> package </w:t>
      </w:r>
      <w:r w:rsidRPr="00AE17FB">
        <w:rPr>
          <w:color w:val="000000"/>
          <w:szCs w:val="20"/>
        </w:rPr>
        <w:t xml:space="preserve">in </w:t>
      </w:r>
      <w:r w:rsidRPr="00AE17FB">
        <w:rPr>
          <w:rFonts w:ascii="Courier New" w:hAnsi="Courier New" w:cs="Courier New"/>
          <w:color w:val="000000"/>
          <w:szCs w:val="20"/>
        </w:rPr>
        <w:t>R</w:t>
      </w:r>
      <w:r w:rsidRPr="00AE17FB">
        <w:rPr>
          <w:color w:val="000000"/>
          <w:szCs w:val="20"/>
        </w:rPr>
        <w:t xml:space="preserve"> </w:t>
      </w:r>
      <w:r w:rsidRPr="00AE17FB">
        <w:rPr>
          <w:color w:val="000000"/>
          <w:szCs w:val="20"/>
        </w:rPr>
        <w:fldChar w:fldCharType="begin"/>
      </w:r>
      <w:r w:rsidRPr="00AE17FB">
        <w:rPr>
          <w:color w:val="000000"/>
          <w:szCs w:val="20"/>
        </w:rPr>
        <w:instrText xml:space="preserve"> ADDIN EN.CITE &lt;EndNote&gt;&lt;Cite&gt;&lt;Author&gt;R Core Team&lt;/Author&gt;&lt;Year&gt;2013&lt;/Year&gt;&lt;RecNum&gt;1349&lt;/RecNum&gt;&lt;DisplayText&gt;(Kelly &amp;amp; Lai, 2012; R Core Team, 2013)&lt;/DisplayText&gt;&lt;record&gt;&lt;rec-number&gt;1349&lt;/rec-number&gt;&lt;foreign-keys&gt;&lt;key app="EN" db-id="9sta2adf7e9sebe52rbpv2ep2va9st2evvva" timestamp="1450155256"&gt;1349&lt;/key&gt;&lt;/foreign-keys&gt;&lt;ref-type name="Book"&gt;6&lt;/ref-type&gt;&lt;contributors&gt;&lt;authors&gt;&lt;author&gt;R Core Team,&lt;/author&gt;&lt;/authors&gt;&lt;/contributors&gt;&lt;titles&gt;&lt;title&gt;R: A Language and Environment for Statistical Computing&lt;/title&gt;&lt;/titles&gt;&lt;dates&gt;&lt;year&gt;2013&lt;/year&gt;&lt;/dates&gt;&lt;pub-location&gt;Vienna, Austria&lt;/pub-location&gt;&lt;publisher&gt;R Foundation for Statistical Computing&lt;/publisher&gt;&lt;isbn&gt;3-900051-07-0&lt;/isbn&gt;&lt;urls&gt;&lt;related-urls&gt;&lt;url&gt;http://www.R-project.org/&lt;/url&gt;&lt;/related-urls&gt;&lt;/urls&gt;&lt;/record&gt;&lt;/Cite&gt;&lt;Cite&gt;&lt;Author&gt;Kelly&lt;/Author&gt;&lt;Year&gt;2012&lt;/Year&gt;&lt;RecNum&gt;1350&lt;/RecNum&gt;&lt;record&gt;&lt;rec-number&gt;1350&lt;/rec-number&gt;&lt;foreign-keys&gt;&lt;key app="EN" db-id="9sta2adf7e9sebe52rbpv2ep2va9st2evvva" timestamp="1450225419"&gt;1350&lt;/key&gt;&lt;/foreign-keys&gt;&lt;ref-type name="Computer Program"&gt;9&lt;/ref-type&gt;&lt;contributors&gt;&lt;authors&gt;&lt;author&gt;Kelly, K.&lt;/author&gt;&lt;author&gt;Lai, K.&lt;/author&gt;&lt;/authors&gt;&lt;/contributors&gt;&lt;titles&gt;&lt;title&gt;MBESS: MBESS. R package version 3.3.3&lt;/title&gt;&lt;/titles&gt;&lt;dates&gt;&lt;year&gt;2012&lt;/year&gt;&lt;/dates&gt;&lt;urls&gt;&lt;related-urls&gt;&lt;url&gt;http://CRAN.R-project.org/package=MBESS&lt;/url&gt;&lt;/related-urls&gt;&lt;/urls&gt;&lt;/record&gt;&lt;/Cite&gt;&lt;/EndNote&gt;</w:instrText>
      </w:r>
      <w:r w:rsidRPr="00AE17FB">
        <w:rPr>
          <w:color w:val="000000"/>
          <w:szCs w:val="20"/>
        </w:rPr>
        <w:fldChar w:fldCharType="separate"/>
      </w:r>
      <w:r w:rsidRPr="00AE17FB">
        <w:rPr>
          <w:noProof/>
          <w:color w:val="000000"/>
          <w:szCs w:val="20"/>
        </w:rPr>
        <w:t>(</w:t>
      </w:r>
      <w:hyperlink w:anchor="_ENREF_2" w:tooltip="Kelly, 2012 #1350" w:history="1">
        <w:r w:rsidRPr="00AE17FB">
          <w:rPr>
            <w:noProof/>
            <w:color w:val="000000"/>
            <w:szCs w:val="20"/>
          </w:rPr>
          <w:t>Kelly &amp; Lai, 2012</w:t>
        </w:r>
      </w:hyperlink>
      <w:r w:rsidRPr="00AE17FB">
        <w:rPr>
          <w:noProof/>
          <w:color w:val="000000"/>
          <w:szCs w:val="20"/>
        </w:rPr>
        <w:t xml:space="preserve">; </w:t>
      </w:r>
      <w:hyperlink w:anchor="_ENREF_3" w:tooltip="R Core Team, 2013 #1349" w:history="1">
        <w:r w:rsidRPr="00AE17FB">
          <w:rPr>
            <w:noProof/>
            <w:color w:val="000000"/>
            <w:szCs w:val="20"/>
          </w:rPr>
          <w:t>R Core Team, 2013</w:t>
        </w:r>
      </w:hyperlink>
      <w:r w:rsidRPr="00AE17FB">
        <w:rPr>
          <w:noProof/>
          <w:color w:val="000000"/>
          <w:szCs w:val="20"/>
        </w:rPr>
        <w:t>)</w:t>
      </w:r>
      <w:r w:rsidRPr="00AE17FB">
        <w:rPr>
          <w:color w:val="000000"/>
          <w:szCs w:val="20"/>
        </w:rPr>
        <w:fldChar w:fldCharType="end"/>
      </w:r>
      <w:r w:rsidRPr="00AE17FB">
        <w:rPr>
          <w:rStyle w:val="FootnoteReference"/>
          <w:color w:val="000000"/>
          <w:szCs w:val="20"/>
        </w:rPr>
        <w:footnoteReference w:id="1"/>
      </w:r>
      <w:r w:rsidRPr="00AE17FB">
        <w:rPr>
          <w:color w:val="000000"/>
          <w:szCs w:val="20"/>
        </w:rPr>
        <w:t xml:space="preserve">. </w:t>
      </w:r>
      <w:r w:rsidRPr="00AE17FB">
        <w:rPr>
          <w:kern w:val="1"/>
        </w:rPr>
        <w:t xml:space="preserve">Bootstrapped confidence intervals for </w:t>
      </w:r>
      <w:r w:rsidRPr="00AE17FB">
        <w:rPr>
          <w:i/>
          <w:kern w:val="1"/>
        </w:rPr>
        <w:t xml:space="preserve">d </w:t>
      </w:r>
      <w:r w:rsidRPr="00AE17FB">
        <w:rPr>
          <w:kern w:val="1"/>
        </w:rPr>
        <w:t xml:space="preserve">were calculated using </w:t>
      </w:r>
      <w:r w:rsidRPr="00AE17FB">
        <w:rPr>
          <w:rFonts w:ascii="Courier New" w:hAnsi="Courier New" w:cs="Courier New"/>
          <w:color w:val="000000"/>
          <w:szCs w:val="20"/>
        </w:rPr>
        <w:t>bootES</w:t>
      </w:r>
      <w:r w:rsidRPr="00AE17FB">
        <w:rPr>
          <w:color w:val="000000"/>
          <w:szCs w:val="20"/>
        </w:rPr>
        <w:t xml:space="preserve"> </w:t>
      </w:r>
      <w:r w:rsidRPr="00AE17FB">
        <w:rPr>
          <w:color w:val="000000"/>
          <w:szCs w:val="20"/>
        </w:rPr>
        <w:fldChar w:fldCharType="begin"/>
      </w:r>
      <w:r w:rsidRPr="00AE17FB">
        <w:rPr>
          <w:color w:val="000000"/>
          <w:szCs w:val="20"/>
        </w:rPr>
        <w:instrText xml:space="preserve"> ADDIN EN.CITE &lt;EndNote&gt;&lt;Cite&gt;&lt;Author&gt;Gerlanc&lt;/Author&gt;&lt;Year&gt;2013&lt;/Year&gt;&lt;RecNum&gt;1234&lt;/RecNum&gt;&lt;DisplayText&gt;(Gerlanc &amp;amp; Kirby, 2013)&lt;/DisplayText&gt;&lt;record&gt;&lt;rec-number&gt;1234&lt;/rec-number&gt;&lt;foreign-keys&gt;&lt;key app="EN" db-id="9sta2adf7e9sebe52rbpv2ep2va9st2evvva" timestamp="1422482886"&gt;1234&lt;/key&gt;&lt;/foreign-keys&gt;&lt;ref-type name="Computer Program"&gt;9&lt;/ref-type&gt;&lt;contributors&gt;&lt;authors&gt;&lt;author&gt;Gerlanc, D.&lt;/author&gt;&lt;author&gt;Kirby, K.&lt;/author&gt;&lt;/authors&gt;&lt;/contributors&gt;&lt;titles&gt;&lt;title&gt;bootES: Bootstrap Effect Sizes&lt;/title&gt;&lt;/titles&gt;&lt;dates&gt;&lt;year&gt;2013&lt;/year&gt;&lt;/dates&gt;&lt;urls&gt;&lt;related-urls&gt;&lt;url&gt;http://CRAN.R-project.org/package=bootES&lt;/url&gt;&lt;/related-urls&gt;&lt;/urls&gt;&lt;/record&gt;&lt;/Cite&gt;&lt;/EndNote&gt;</w:instrText>
      </w:r>
      <w:r w:rsidRPr="00AE17FB">
        <w:rPr>
          <w:color w:val="000000"/>
          <w:szCs w:val="20"/>
        </w:rPr>
        <w:fldChar w:fldCharType="separate"/>
      </w:r>
      <w:r w:rsidRPr="00AE17FB">
        <w:rPr>
          <w:noProof/>
          <w:color w:val="000000"/>
          <w:szCs w:val="20"/>
        </w:rPr>
        <w:t>(</w:t>
      </w:r>
      <w:hyperlink w:anchor="_ENREF_1" w:tooltip="Gerlanc, 2013 #1234" w:history="1">
        <w:r w:rsidRPr="00AE17FB">
          <w:rPr>
            <w:noProof/>
            <w:color w:val="000000"/>
            <w:szCs w:val="20"/>
          </w:rPr>
          <w:t>Gerlanc &amp; Kirby, 2013</w:t>
        </w:r>
      </w:hyperlink>
      <w:r w:rsidRPr="00AE17FB">
        <w:rPr>
          <w:noProof/>
          <w:color w:val="000000"/>
          <w:szCs w:val="20"/>
        </w:rPr>
        <w:t>)</w:t>
      </w:r>
      <w:r w:rsidRPr="00AE17FB">
        <w:rPr>
          <w:color w:val="000000"/>
          <w:szCs w:val="20"/>
        </w:rPr>
        <w:fldChar w:fldCharType="end"/>
      </w:r>
      <w:r w:rsidRPr="00AE17FB">
        <w:rPr>
          <w:color w:val="000000"/>
          <w:szCs w:val="20"/>
        </w:rPr>
        <w:t xml:space="preserve"> based on 2000 replications.</w:t>
      </w:r>
    </w:p>
    <w:p w14:paraId="3612100A" w14:textId="77777777" w:rsidR="000D4412" w:rsidRDefault="000D4412" w:rsidP="000D4412">
      <w:r>
        <w:rPr>
          <w:b/>
        </w:rPr>
        <w:t>Experiment 1</w:t>
      </w:r>
    </w:p>
    <w:p w14:paraId="6DFE1996" w14:textId="77777777" w:rsidR="000D4412" w:rsidRPr="000D4412" w:rsidRDefault="00CE5437" w:rsidP="00CE5437">
      <w:pPr>
        <w:ind w:firstLine="720"/>
      </w:pPr>
      <w:r w:rsidRPr="00AE17FB">
        <w:rPr>
          <w:lang w:val="en-US"/>
        </w:rPr>
        <w:t>A 2 (</w:t>
      </w:r>
      <w:r>
        <w:rPr>
          <w:lang w:val="en-US"/>
        </w:rPr>
        <w:t>confidence</w:t>
      </w:r>
      <w:r w:rsidRPr="00AE17FB">
        <w:rPr>
          <w:lang w:val="en-US"/>
        </w:rPr>
        <w:t xml:space="preserve">) × 3 (discrimination) between-subjects ANOVA on verdict preference scores yielded a significant main effect of </w:t>
      </w:r>
      <w:r>
        <w:rPr>
          <w:lang w:val="en-US"/>
        </w:rPr>
        <w:t>confidence</w:t>
      </w:r>
      <w:r w:rsidRPr="00AE17FB">
        <w:rPr>
          <w:lang w:val="en-US"/>
        </w:rPr>
        <w:t xml:space="preserve">, </w:t>
      </w:r>
      <w:proofErr w:type="gramStart"/>
      <w:r w:rsidRPr="00AE17FB">
        <w:rPr>
          <w:i/>
          <w:iCs/>
          <w:lang w:val="en-US"/>
        </w:rPr>
        <w:t>F</w:t>
      </w:r>
      <w:r w:rsidRPr="00AE17FB">
        <w:rPr>
          <w:lang w:val="en-US"/>
        </w:rPr>
        <w:t>(</w:t>
      </w:r>
      <w:proofErr w:type="gramEnd"/>
      <w:r w:rsidRPr="00AE17FB">
        <w:rPr>
          <w:lang w:val="en-US"/>
        </w:rPr>
        <w:t>1, 127)</w:t>
      </w:r>
      <w:r w:rsidRPr="00AE17FB">
        <w:rPr>
          <w:i/>
          <w:iCs/>
          <w:lang w:val="en-US"/>
        </w:rPr>
        <w:t xml:space="preserve"> </w:t>
      </w:r>
      <w:r w:rsidRPr="00AE17FB">
        <w:rPr>
          <w:lang w:val="en-US"/>
        </w:rPr>
        <w:t xml:space="preserve">= 13.26, </w:t>
      </w:r>
      <w:r w:rsidRPr="00AE17FB">
        <w:rPr>
          <w:i/>
          <w:iCs/>
          <w:lang w:val="en-US"/>
        </w:rPr>
        <w:t>p</w:t>
      </w:r>
      <w:r w:rsidRPr="00AE17FB">
        <w:rPr>
          <w:lang w:val="en-US"/>
        </w:rPr>
        <w:t xml:space="preserve"> &lt; .001, </w:t>
      </w:r>
      <w:r w:rsidRPr="00AE17FB">
        <w:rPr>
          <w:i/>
          <w:lang w:val="en-US"/>
        </w:rPr>
        <w:t>f</w:t>
      </w:r>
      <w:r w:rsidRPr="00AE17FB">
        <w:rPr>
          <w:lang w:val="en-US"/>
        </w:rPr>
        <w:t xml:space="preserve"> = 0.32, 95% CI [0.14, 0.50]. The main effect of discrimination, </w:t>
      </w:r>
      <w:proofErr w:type="gramStart"/>
      <w:r w:rsidRPr="00AE17FB">
        <w:rPr>
          <w:i/>
          <w:iCs/>
          <w:lang w:val="en-US"/>
        </w:rPr>
        <w:t>F</w:t>
      </w:r>
      <w:r w:rsidRPr="00AE17FB">
        <w:rPr>
          <w:lang w:val="en-US"/>
        </w:rPr>
        <w:t>(</w:t>
      </w:r>
      <w:proofErr w:type="gramEnd"/>
      <w:r w:rsidRPr="00AE17FB">
        <w:rPr>
          <w:lang w:val="en-US"/>
        </w:rPr>
        <w:t>2, 127)</w:t>
      </w:r>
      <w:r w:rsidRPr="00AE17FB">
        <w:rPr>
          <w:i/>
          <w:iCs/>
          <w:lang w:val="en-US"/>
        </w:rPr>
        <w:t xml:space="preserve"> </w:t>
      </w:r>
      <w:r w:rsidRPr="00AE17FB">
        <w:rPr>
          <w:lang w:val="en-US"/>
        </w:rPr>
        <w:t xml:space="preserve">= 1.89, </w:t>
      </w:r>
      <w:r w:rsidRPr="00AE17FB">
        <w:rPr>
          <w:i/>
          <w:iCs/>
          <w:lang w:val="en-US"/>
        </w:rPr>
        <w:t>p</w:t>
      </w:r>
      <w:r w:rsidRPr="00AE17FB">
        <w:rPr>
          <w:lang w:val="en-US"/>
        </w:rPr>
        <w:t xml:space="preserve"> = .155, </w:t>
      </w:r>
      <w:r w:rsidRPr="00AE17FB">
        <w:rPr>
          <w:i/>
          <w:lang w:val="en-US"/>
        </w:rPr>
        <w:t>f</w:t>
      </w:r>
      <w:r w:rsidRPr="00AE17FB">
        <w:rPr>
          <w:lang w:val="en-US"/>
        </w:rPr>
        <w:t xml:space="preserve"> = 0.17 [0.00, 0.33], and the interaction, </w:t>
      </w:r>
      <w:r w:rsidRPr="00AE17FB">
        <w:rPr>
          <w:i/>
          <w:iCs/>
          <w:lang w:val="en-US"/>
        </w:rPr>
        <w:t>F</w:t>
      </w:r>
      <w:r w:rsidRPr="00AE17FB">
        <w:rPr>
          <w:lang w:val="en-US"/>
        </w:rPr>
        <w:t>(2, 127)</w:t>
      </w:r>
      <w:r w:rsidRPr="00AE17FB">
        <w:rPr>
          <w:i/>
          <w:iCs/>
          <w:lang w:val="en-US"/>
        </w:rPr>
        <w:t xml:space="preserve"> </w:t>
      </w:r>
      <w:r w:rsidRPr="00AE17FB">
        <w:rPr>
          <w:lang w:val="en-US"/>
        </w:rPr>
        <w:t xml:space="preserve">= 0.85, </w:t>
      </w:r>
      <w:r w:rsidRPr="00AE17FB">
        <w:rPr>
          <w:i/>
          <w:iCs/>
          <w:lang w:val="en-US"/>
        </w:rPr>
        <w:t>p</w:t>
      </w:r>
      <w:r w:rsidRPr="00AE17FB">
        <w:rPr>
          <w:lang w:val="en-US"/>
        </w:rPr>
        <w:t xml:space="preserve"> = .428, </w:t>
      </w:r>
      <w:r w:rsidRPr="00AE17FB">
        <w:rPr>
          <w:i/>
          <w:lang w:val="en-US"/>
        </w:rPr>
        <w:t>f</w:t>
      </w:r>
      <w:r w:rsidRPr="00AE17FB">
        <w:rPr>
          <w:lang w:val="en-US"/>
        </w:rPr>
        <w:t xml:space="preserve"> = 0.12 [0.00, 0.26], were non-significant. Thus, consistent with prior research, mock-jurors reported a stronger </w:t>
      </w:r>
      <w:r w:rsidRPr="00AE17FB">
        <w:rPr>
          <w:lang w:val="en-US"/>
        </w:rPr>
        <w:lastRenderedPageBreak/>
        <w:t xml:space="preserve">preference for guilty verdicts when the suspect was implicated with high versus low confidence. However, contrary to expectations, there was no indication that the level of discrimination evidenced affected mock-jurors’ evaluations (see Figure </w:t>
      </w:r>
      <w:r>
        <w:rPr>
          <w:lang w:val="en-US"/>
        </w:rPr>
        <w:t>S</w:t>
      </w:r>
      <w:r w:rsidRPr="00AE17FB">
        <w:rPr>
          <w:lang w:val="en-US"/>
        </w:rPr>
        <w:t>1).</w:t>
      </w:r>
    </w:p>
    <w:p w14:paraId="4828740C" w14:textId="77777777" w:rsidR="000D4412" w:rsidRDefault="00CE5437">
      <w:pPr>
        <w:rPr>
          <w:b/>
        </w:rPr>
      </w:pPr>
      <w:r>
        <w:rPr>
          <w:b/>
        </w:rPr>
        <w:t>Experiment 1A</w:t>
      </w:r>
    </w:p>
    <w:p w14:paraId="52F8C135" w14:textId="2DD5949A" w:rsidR="00CE5437" w:rsidRPr="00AE17FB" w:rsidRDefault="00CE5437" w:rsidP="00CE5437">
      <w:pPr>
        <w:ind w:firstLine="720"/>
        <w:rPr>
          <w:lang w:val="en-US"/>
        </w:rPr>
      </w:pPr>
      <w:r w:rsidRPr="00AE17FB">
        <w:rPr>
          <w:lang w:val="en-US"/>
        </w:rPr>
        <w:t xml:space="preserve">Experiment 1A produced results very similar to those of Experiment 1 (see Figure </w:t>
      </w:r>
      <w:r>
        <w:rPr>
          <w:lang w:val="en-US"/>
        </w:rPr>
        <w:t>S</w:t>
      </w:r>
      <w:r w:rsidRPr="00AE17FB">
        <w:rPr>
          <w:lang w:val="en-US"/>
        </w:rPr>
        <w:t>1). A 2 (</w:t>
      </w:r>
      <w:r>
        <w:rPr>
          <w:lang w:val="en-US"/>
        </w:rPr>
        <w:t>confidence</w:t>
      </w:r>
      <w:r w:rsidRPr="00AE17FB">
        <w:rPr>
          <w:lang w:val="en-US"/>
        </w:rPr>
        <w:t xml:space="preserve">) × 3 (discrimination) between-subjects ANOVA on verdict preference scores yielded a significant main effect of </w:t>
      </w:r>
      <w:r>
        <w:rPr>
          <w:lang w:val="en-US"/>
        </w:rPr>
        <w:t>confidence</w:t>
      </w:r>
      <w:r w:rsidRPr="00AE17FB">
        <w:rPr>
          <w:lang w:val="en-US"/>
        </w:rPr>
        <w:t xml:space="preserve">, </w:t>
      </w:r>
      <w:r w:rsidRPr="00AE17FB">
        <w:rPr>
          <w:i/>
          <w:iCs/>
          <w:lang w:val="en-US"/>
        </w:rPr>
        <w:t>F</w:t>
      </w:r>
      <w:r w:rsidRPr="00AE17FB">
        <w:rPr>
          <w:lang w:val="en-US"/>
        </w:rPr>
        <w:t>(1, 136)</w:t>
      </w:r>
      <w:r w:rsidRPr="00AE17FB">
        <w:rPr>
          <w:i/>
          <w:iCs/>
          <w:lang w:val="en-US"/>
        </w:rPr>
        <w:t xml:space="preserve"> </w:t>
      </w:r>
      <w:r w:rsidRPr="00AE17FB">
        <w:rPr>
          <w:lang w:val="en-US"/>
        </w:rPr>
        <w:t xml:space="preserve">= 10.55, </w:t>
      </w:r>
      <w:r w:rsidRPr="00AE17FB">
        <w:rPr>
          <w:i/>
          <w:iCs/>
          <w:lang w:val="en-US"/>
        </w:rPr>
        <w:t>p</w:t>
      </w:r>
      <w:r w:rsidRPr="00AE17FB">
        <w:rPr>
          <w:lang w:val="en-US"/>
        </w:rPr>
        <w:t xml:space="preserve"> = .001, </w:t>
      </w:r>
      <w:r w:rsidRPr="00AE17FB">
        <w:rPr>
          <w:i/>
          <w:iCs/>
          <w:lang w:val="en-US"/>
        </w:rPr>
        <w:t>f</w:t>
      </w:r>
      <w:r w:rsidRPr="00AE17FB">
        <w:rPr>
          <w:lang w:val="en-US"/>
        </w:rPr>
        <w:t xml:space="preserve"> = 0.28 [0.11, 0.45], while the main effect of discrimination and the interaction were non-significant, </w:t>
      </w:r>
      <w:r w:rsidRPr="00AE17FB">
        <w:rPr>
          <w:i/>
          <w:iCs/>
          <w:lang w:val="en-US"/>
        </w:rPr>
        <w:t>F</w:t>
      </w:r>
      <w:r w:rsidRPr="00AE17FB">
        <w:rPr>
          <w:lang w:val="en-US"/>
        </w:rPr>
        <w:t>(2, 136)</w:t>
      </w:r>
      <w:r w:rsidRPr="00AE17FB">
        <w:rPr>
          <w:i/>
          <w:iCs/>
          <w:lang w:val="en-US"/>
        </w:rPr>
        <w:t xml:space="preserve"> </w:t>
      </w:r>
      <w:r w:rsidRPr="00AE17FB">
        <w:rPr>
          <w:lang w:val="en-US"/>
        </w:rPr>
        <w:t xml:space="preserve">= 0.26, </w:t>
      </w:r>
      <w:r w:rsidRPr="00AE17FB">
        <w:rPr>
          <w:i/>
          <w:iCs/>
          <w:lang w:val="en-US"/>
        </w:rPr>
        <w:t>p</w:t>
      </w:r>
      <w:r w:rsidRPr="00AE17FB">
        <w:rPr>
          <w:lang w:val="en-US"/>
        </w:rPr>
        <w:t xml:space="preserve"> =.775, </w:t>
      </w:r>
      <w:r w:rsidRPr="00AE17FB">
        <w:rPr>
          <w:i/>
          <w:iCs/>
          <w:lang w:val="en-US"/>
        </w:rPr>
        <w:t>f</w:t>
      </w:r>
      <w:r w:rsidRPr="00AE17FB">
        <w:rPr>
          <w:lang w:val="en-US"/>
        </w:rPr>
        <w:t xml:space="preserve"> = 0.06 [0.00, 0.19], and </w:t>
      </w:r>
      <w:r w:rsidRPr="00AE17FB">
        <w:rPr>
          <w:i/>
          <w:iCs/>
          <w:lang w:val="en-US"/>
        </w:rPr>
        <w:t>F</w:t>
      </w:r>
      <w:r w:rsidRPr="00AE17FB">
        <w:rPr>
          <w:lang w:val="en-US"/>
        </w:rPr>
        <w:t>(2, 136)</w:t>
      </w:r>
      <w:r w:rsidRPr="00AE17FB">
        <w:rPr>
          <w:i/>
          <w:iCs/>
          <w:lang w:val="en-US"/>
        </w:rPr>
        <w:t xml:space="preserve"> </w:t>
      </w:r>
      <w:r w:rsidRPr="00AE17FB">
        <w:rPr>
          <w:lang w:val="en-US"/>
        </w:rPr>
        <w:t xml:space="preserve">= 0.63, </w:t>
      </w:r>
      <w:r w:rsidRPr="00AE17FB">
        <w:rPr>
          <w:i/>
          <w:iCs/>
          <w:lang w:val="en-US"/>
        </w:rPr>
        <w:t>p</w:t>
      </w:r>
      <w:r w:rsidRPr="00AE17FB">
        <w:rPr>
          <w:lang w:val="en-US"/>
        </w:rPr>
        <w:t xml:space="preserve"> =.536, </w:t>
      </w:r>
      <w:r w:rsidRPr="00AE17FB">
        <w:rPr>
          <w:i/>
          <w:iCs/>
          <w:lang w:val="en-US"/>
        </w:rPr>
        <w:t>f</w:t>
      </w:r>
      <w:r w:rsidRPr="00AE17FB">
        <w:rPr>
          <w:lang w:val="en-US"/>
        </w:rPr>
        <w:t xml:space="preserve"> = 0.10 [0.00, 0.24], respectively</w:t>
      </w:r>
      <w:r w:rsidR="007D5AA1">
        <w:rPr>
          <w:rStyle w:val="FootnoteReference"/>
          <w:lang w:val="en-US"/>
        </w:rPr>
        <w:footnoteReference w:id="2"/>
      </w:r>
      <w:r w:rsidRPr="00AE17FB">
        <w:rPr>
          <w:lang w:val="en-US"/>
        </w:rPr>
        <w:t xml:space="preserve">. </w:t>
      </w:r>
    </w:p>
    <w:p w14:paraId="2C18E7B8" w14:textId="77777777" w:rsidR="00CE5437" w:rsidRDefault="00CE5437">
      <w:r>
        <w:rPr>
          <w:b/>
        </w:rPr>
        <w:t>Experiment 2</w:t>
      </w:r>
    </w:p>
    <w:p w14:paraId="527E5309" w14:textId="77777777" w:rsidR="00CE5437" w:rsidRPr="00AE17FB" w:rsidRDefault="00CE5437" w:rsidP="00CE5437">
      <w:pPr>
        <w:ind w:firstLine="709"/>
        <w:rPr>
          <w:lang w:val="en-US"/>
        </w:rPr>
      </w:pPr>
      <w:r>
        <w:tab/>
      </w:r>
      <w:r w:rsidRPr="00AE17FB">
        <w:rPr>
          <w:lang w:val="en-US"/>
        </w:rPr>
        <w:t>A 2 (</w:t>
      </w:r>
      <w:r>
        <w:rPr>
          <w:lang w:val="en-US"/>
        </w:rPr>
        <w:t>confidence</w:t>
      </w:r>
      <w:r w:rsidRPr="00AE17FB">
        <w:rPr>
          <w:lang w:val="en-US"/>
        </w:rPr>
        <w:t xml:space="preserve">) × 3 (discrimination) mixed ANOVA on verdict preference scores yielded significant main effects for </w:t>
      </w:r>
      <w:r>
        <w:rPr>
          <w:lang w:val="en-US"/>
        </w:rPr>
        <w:t>confidence</w:t>
      </w:r>
      <w:r w:rsidRPr="00AE17FB">
        <w:rPr>
          <w:lang w:val="en-US"/>
        </w:rPr>
        <w:t xml:space="preserve">, </w:t>
      </w:r>
      <w:proofErr w:type="gramStart"/>
      <w:r w:rsidRPr="00AE17FB">
        <w:rPr>
          <w:i/>
          <w:iCs/>
          <w:lang w:val="en-US"/>
        </w:rPr>
        <w:t>F</w:t>
      </w:r>
      <w:r w:rsidRPr="00AE17FB">
        <w:rPr>
          <w:lang w:val="en-US"/>
        </w:rPr>
        <w:t>(</w:t>
      </w:r>
      <w:proofErr w:type="gramEnd"/>
      <w:r w:rsidRPr="00AE17FB">
        <w:rPr>
          <w:lang w:val="en-US"/>
        </w:rPr>
        <w:t>1, 69)</w:t>
      </w:r>
      <w:r w:rsidRPr="00AE17FB">
        <w:rPr>
          <w:i/>
          <w:iCs/>
          <w:lang w:val="en-US"/>
        </w:rPr>
        <w:t xml:space="preserve"> </w:t>
      </w:r>
      <w:r w:rsidRPr="00AE17FB">
        <w:rPr>
          <w:lang w:val="en-US"/>
        </w:rPr>
        <w:t xml:space="preserve">= 14.13, </w:t>
      </w:r>
      <w:r w:rsidRPr="00AE17FB">
        <w:rPr>
          <w:i/>
          <w:iCs/>
          <w:lang w:val="en-US"/>
        </w:rPr>
        <w:t>p</w:t>
      </w:r>
      <w:r w:rsidRPr="00AE17FB">
        <w:rPr>
          <w:lang w:val="en-US"/>
        </w:rPr>
        <w:t xml:space="preserve"> &lt; .001, </w:t>
      </w:r>
      <w:r w:rsidRPr="00AE17FB">
        <w:rPr>
          <w:i/>
          <w:lang w:val="en-US"/>
        </w:rPr>
        <w:t>f</w:t>
      </w:r>
      <w:r w:rsidRPr="00AE17FB">
        <w:rPr>
          <w:lang w:val="en-US"/>
        </w:rPr>
        <w:t xml:space="preserve"> = 0.35 [0.21, 0.49], and discrimination, </w:t>
      </w:r>
      <w:r w:rsidRPr="00AE17FB">
        <w:rPr>
          <w:i/>
          <w:iCs/>
          <w:lang w:val="en-US"/>
        </w:rPr>
        <w:t>F</w:t>
      </w:r>
      <w:r w:rsidRPr="00AE17FB">
        <w:rPr>
          <w:lang w:val="en-US"/>
        </w:rPr>
        <w:t>(2, 68)</w:t>
      </w:r>
      <w:r w:rsidRPr="00AE17FB">
        <w:rPr>
          <w:i/>
          <w:iCs/>
          <w:lang w:val="en-US"/>
        </w:rPr>
        <w:t xml:space="preserve"> </w:t>
      </w:r>
      <w:r w:rsidRPr="00AE17FB">
        <w:rPr>
          <w:lang w:val="en-US"/>
        </w:rPr>
        <w:t xml:space="preserve">= 21.74, </w:t>
      </w:r>
      <w:r w:rsidRPr="00AE17FB">
        <w:rPr>
          <w:i/>
          <w:iCs/>
          <w:lang w:val="en-US"/>
        </w:rPr>
        <w:t>p</w:t>
      </w:r>
      <w:r w:rsidRPr="00AE17FB">
        <w:rPr>
          <w:lang w:val="en-US"/>
        </w:rPr>
        <w:t xml:space="preserve"> &lt; .001,  </w:t>
      </w:r>
      <w:r w:rsidRPr="00AE17FB">
        <w:rPr>
          <w:i/>
          <w:lang w:val="en-US"/>
        </w:rPr>
        <w:t>f</w:t>
      </w:r>
      <w:r w:rsidRPr="00AE17FB">
        <w:rPr>
          <w:lang w:val="en-US"/>
        </w:rPr>
        <w:t xml:space="preserve"> = 0.35 [0.20, 0.48]. These are best interpreted in the context of the modest but significant </w:t>
      </w:r>
      <w:r>
        <w:rPr>
          <w:lang w:val="en-US"/>
        </w:rPr>
        <w:t>Confidence</w:t>
      </w:r>
      <w:r w:rsidRPr="00AE17FB" w:rsidDel="00F83330">
        <w:rPr>
          <w:lang w:val="en-US"/>
        </w:rPr>
        <w:t xml:space="preserve"> </w:t>
      </w:r>
      <w:r w:rsidRPr="00AE17FB">
        <w:rPr>
          <w:lang w:val="en-US"/>
        </w:rPr>
        <w:t xml:space="preserve">× Discrimination interaction, </w:t>
      </w:r>
      <w:proofErr w:type="gramStart"/>
      <w:r w:rsidRPr="00AE17FB">
        <w:rPr>
          <w:i/>
          <w:iCs/>
          <w:lang w:val="en-US"/>
        </w:rPr>
        <w:t>F</w:t>
      </w:r>
      <w:r w:rsidRPr="00AE17FB">
        <w:rPr>
          <w:lang w:val="en-US"/>
        </w:rPr>
        <w:t>(</w:t>
      </w:r>
      <w:proofErr w:type="gramEnd"/>
      <w:r w:rsidRPr="00AE17FB">
        <w:rPr>
          <w:lang w:val="en-US"/>
        </w:rPr>
        <w:t>2, 68)</w:t>
      </w:r>
      <w:r w:rsidRPr="00AE17FB">
        <w:rPr>
          <w:i/>
          <w:iCs/>
          <w:lang w:val="en-US"/>
        </w:rPr>
        <w:t xml:space="preserve"> </w:t>
      </w:r>
      <w:r w:rsidRPr="00AE17FB">
        <w:rPr>
          <w:lang w:val="en-US"/>
        </w:rPr>
        <w:t xml:space="preserve">= 3.62, </w:t>
      </w:r>
      <w:r w:rsidRPr="00AE17FB">
        <w:rPr>
          <w:i/>
          <w:iCs/>
          <w:lang w:val="en-US"/>
        </w:rPr>
        <w:t>p</w:t>
      </w:r>
      <w:r w:rsidRPr="00AE17FB">
        <w:rPr>
          <w:lang w:val="en-US"/>
        </w:rPr>
        <w:t xml:space="preserve"> = .029, </w:t>
      </w:r>
      <w:r w:rsidRPr="00AE17FB">
        <w:rPr>
          <w:i/>
          <w:iCs/>
          <w:lang w:val="en-US"/>
        </w:rPr>
        <w:t>f</w:t>
      </w:r>
      <w:r w:rsidRPr="00AE17FB">
        <w:rPr>
          <w:lang w:val="en-US"/>
        </w:rPr>
        <w:t xml:space="preserve"> = 0.14 [0.00, 0.27]. We assessed the effect of discrimination on verdict preference for each of the </w:t>
      </w:r>
      <w:r>
        <w:rPr>
          <w:lang w:val="en-US"/>
        </w:rPr>
        <w:t>confidence</w:t>
      </w:r>
      <w:r w:rsidRPr="00AE17FB">
        <w:rPr>
          <w:lang w:val="en-US"/>
        </w:rPr>
        <w:t xml:space="preserve"> conditions via simple effects analyses (with a Bonferroni correction for multiple comparisons; alpha = .017). Results are shown in Figure </w:t>
      </w:r>
      <w:r>
        <w:rPr>
          <w:lang w:val="en-US"/>
        </w:rPr>
        <w:t>S</w:t>
      </w:r>
      <w:r w:rsidRPr="00AE17FB">
        <w:rPr>
          <w:lang w:val="en-US"/>
        </w:rPr>
        <w:t>2.</w:t>
      </w:r>
    </w:p>
    <w:p w14:paraId="53446E43" w14:textId="77777777" w:rsidR="00CE5437" w:rsidRDefault="00CE5437" w:rsidP="00CE5437">
      <w:pPr>
        <w:ind w:firstLine="709"/>
        <w:rPr>
          <w:lang w:val="en-US"/>
        </w:rPr>
      </w:pPr>
      <w:r w:rsidRPr="00AE17FB">
        <w:rPr>
          <w:lang w:val="en-US"/>
        </w:rPr>
        <w:t xml:space="preserve">The simple effects analyses revealed two important findings. First, when </w:t>
      </w:r>
      <w:r>
        <w:rPr>
          <w:lang w:val="en-US"/>
        </w:rPr>
        <w:t xml:space="preserve">confidence </w:t>
      </w:r>
      <w:r w:rsidRPr="00AE17FB">
        <w:rPr>
          <w:lang w:val="en-US"/>
        </w:rPr>
        <w:t xml:space="preserve">for the suspect </w:t>
      </w:r>
      <w:r>
        <w:rPr>
          <w:lang w:val="en-US"/>
        </w:rPr>
        <w:t xml:space="preserve">was </w:t>
      </w:r>
      <w:r w:rsidRPr="00AE17FB">
        <w:rPr>
          <w:lang w:val="en-US"/>
        </w:rPr>
        <w:t xml:space="preserve">moderate (50%), evidence of good discrimination improved the </w:t>
      </w:r>
      <w:r w:rsidRPr="00AE17FB">
        <w:rPr>
          <w:lang w:val="en-US"/>
        </w:rPr>
        <w:lastRenderedPageBreak/>
        <w:t xml:space="preserve">persuasiveness of the identification evidence compared to not only the poor discrimination condition, </w:t>
      </w:r>
      <w:proofErr w:type="gramStart"/>
      <w:r w:rsidRPr="00AE17FB">
        <w:rPr>
          <w:i/>
          <w:iCs/>
          <w:lang w:val="en-US"/>
        </w:rPr>
        <w:t>t</w:t>
      </w:r>
      <w:r w:rsidRPr="00AE17FB">
        <w:rPr>
          <w:lang w:val="en-US"/>
        </w:rPr>
        <w:t>(</w:t>
      </w:r>
      <w:proofErr w:type="gramEnd"/>
      <w:r w:rsidRPr="00AE17FB">
        <w:rPr>
          <w:lang w:val="en-US"/>
        </w:rPr>
        <w:t>36)</w:t>
      </w:r>
      <w:r w:rsidRPr="00AE17FB">
        <w:rPr>
          <w:i/>
          <w:iCs/>
          <w:lang w:val="en-US"/>
        </w:rPr>
        <w:t xml:space="preserve"> </w:t>
      </w:r>
      <w:r w:rsidRPr="00AE17FB">
        <w:rPr>
          <w:lang w:val="en-US"/>
        </w:rPr>
        <w:t xml:space="preserve">= 3.24, </w:t>
      </w:r>
      <w:r w:rsidRPr="00AE17FB">
        <w:rPr>
          <w:i/>
          <w:iCs/>
          <w:lang w:val="en-US"/>
        </w:rPr>
        <w:t>p</w:t>
      </w:r>
      <w:r w:rsidRPr="00AE17FB">
        <w:rPr>
          <w:lang w:val="en-US"/>
        </w:rPr>
        <w:t xml:space="preserve"> = .003, </w:t>
      </w:r>
      <w:r w:rsidRPr="00AE17FB">
        <w:rPr>
          <w:i/>
          <w:iCs/>
          <w:lang w:val="en-US"/>
        </w:rPr>
        <w:t>d</w:t>
      </w:r>
      <w:r w:rsidRPr="00AE17FB">
        <w:rPr>
          <w:lang w:val="en-US"/>
        </w:rPr>
        <w:t xml:space="preserve"> = 0.61 [0.16, 1.14], but also the standard identification condition, </w:t>
      </w:r>
      <w:r w:rsidRPr="00AE17FB">
        <w:rPr>
          <w:i/>
          <w:iCs/>
          <w:lang w:val="en-US"/>
        </w:rPr>
        <w:t>t</w:t>
      </w:r>
      <w:r w:rsidRPr="00AE17FB">
        <w:rPr>
          <w:lang w:val="en-US"/>
        </w:rPr>
        <w:t>(36)</w:t>
      </w:r>
      <w:r w:rsidRPr="00AE17FB">
        <w:rPr>
          <w:i/>
          <w:iCs/>
          <w:lang w:val="en-US"/>
        </w:rPr>
        <w:t xml:space="preserve"> </w:t>
      </w:r>
      <w:r w:rsidRPr="00AE17FB">
        <w:rPr>
          <w:lang w:val="en-US"/>
        </w:rPr>
        <w:t xml:space="preserve">= 3.09, </w:t>
      </w:r>
      <w:r w:rsidRPr="00AE17FB">
        <w:rPr>
          <w:i/>
          <w:iCs/>
          <w:lang w:val="en-US"/>
        </w:rPr>
        <w:t>p</w:t>
      </w:r>
      <w:r w:rsidRPr="00AE17FB">
        <w:rPr>
          <w:lang w:val="en-US"/>
        </w:rPr>
        <w:t xml:space="preserve"> =.004, </w:t>
      </w:r>
      <w:r w:rsidRPr="00AE17FB">
        <w:rPr>
          <w:i/>
          <w:iCs/>
          <w:lang w:val="en-US"/>
        </w:rPr>
        <w:t>d</w:t>
      </w:r>
      <w:r w:rsidRPr="00AE17FB">
        <w:rPr>
          <w:lang w:val="en-US"/>
        </w:rPr>
        <w:t xml:space="preserve"> = 0.46 [-0.01, 0.94]. Verdict preferences did not differ significantly between the poor discrimination and standard identification conditions, </w:t>
      </w:r>
      <w:proofErr w:type="gramStart"/>
      <w:r w:rsidRPr="00AE17FB">
        <w:rPr>
          <w:i/>
          <w:iCs/>
          <w:lang w:val="en-US"/>
        </w:rPr>
        <w:t>t</w:t>
      </w:r>
      <w:r w:rsidRPr="00AE17FB">
        <w:rPr>
          <w:lang w:val="en-US"/>
        </w:rPr>
        <w:t>(</w:t>
      </w:r>
      <w:proofErr w:type="gramEnd"/>
      <w:r w:rsidRPr="00AE17FB">
        <w:rPr>
          <w:lang w:val="en-US"/>
        </w:rPr>
        <w:t>36)</w:t>
      </w:r>
      <w:r w:rsidRPr="00AE17FB">
        <w:rPr>
          <w:i/>
          <w:iCs/>
          <w:lang w:val="en-US"/>
        </w:rPr>
        <w:t xml:space="preserve"> </w:t>
      </w:r>
      <w:r w:rsidRPr="00AE17FB">
        <w:rPr>
          <w:lang w:val="en-US"/>
        </w:rPr>
        <w:t xml:space="preserve">= 0.84, </w:t>
      </w:r>
      <w:r w:rsidRPr="00AE17FB">
        <w:rPr>
          <w:i/>
          <w:iCs/>
          <w:lang w:val="en-US"/>
        </w:rPr>
        <w:t>p</w:t>
      </w:r>
      <w:r w:rsidRPr="00AE17FB">
        <w:rPr>
          <w:lang w:val="en-US"/>
        </w:rPr>
        <w:t xml:space="preserve"> = .406, </w:t>
      </w:r>
      <w:r w:rsidRPr="00AE17FB">
        <w:rPr>
          <w:i/>
          <w:iCs/>
          <w:lang w:val="en-US"/>
        </w:rPr>
        <w:t>d</w:t>
      </w:r>
      <w:r w:rsidRPr="00AE17FB">
        <w:rPr>
          <w:lang w:val="en-US"/>
        </w:rPr>
        <w:t xml:space="preserve"> = 0.15 [-0.33, 0.60]. Second, when </w:t>
      </w:r>
      <w:r>
        <w:rPr>
          <w:lang w:val="en-US"/>
        </w:rPr>
        <w:t xml:space="preserve">confidence </w:t>
      </w:r>
      <w:r w:rsidRPr="00AE17FB">
        <w:rPr>
          <w:lang w:val="en-US"/>
        </w:rPr>
        <w:t xml:space="preserve">for the suspect </w:t>
      </w:r>
      <w:r>
        <w:rPr>
          <w:lang w:val="en-US"/>
        </w:rPr>
        <w:t xml:space="preserve">was </w:t>
      </w:r>
      <w:r w:rsidRPr="00AE17FB">
        <w:rPr>
          <w:lang w:val="en-US"/>
        </w:rPr>
        <w:t xml:space="preserve">high (90%), evidence of poor discrimination undermined the persuasiveness of the evidence compared to good discrimination, </w:t>
      </w:r>
      <w:proofErr w:type="gramStart"/>
      <w:r w:rsidRPr="00AE17FB">
        <w:rPr>
          <w:i/>
          <w:iCs/>
          <w:lang w:val="en-US"/>
        </w:rPr>
        <w:t>t</w:t>
      </w:r>
      <w:r w:rsidRPr="00AE17FB">
        <w:rPr>
          <w:lang w:val="en-US"/>
        </w:rPr>
        <w:t>(</w:t>
      </w:r>
      <w:proofErr w:type="gramEnd"/>
      <w:r w:rsidRPr="00AE17FB">
        <w:rPr>
          <w:lang w:val="en-US"/>
        </w:rPr>
        <w:t>33)</w:t>
      </w:r>
      <w:r w:rsidRPr="00AE17FB">
        <w:rPr>
          <w:i/>
          <w:iCs/>
          <w:lang w:val="en-US"/>
        </w:rPr>
        <w:t xml:space="preserve"> </w:t>
      </w:r>
      <w:r w:rsidRPr="00AE17FB">
        <w:rPr>
          <w:lang w:val="en-US"/>
        </w:rPr>
        <w:t xml:space="preserve">= 4.97, </w:t>
      </w:r>
      <w:r w:rsidRPr="00AE17FB">
        <w:rPr>
          <w:i/>
          <w:iCs/>
          <w:lang w:val="en-US"/>
        </w:rPr>
        <w:t>p</w:t>
      </w:r>
      <w:r w:rsidRPr="00AE17FB">
        <w:rPr>
          <w:lang w:val="en-US"/>
        </w:rPr>
        <w:t xml:space="preserve"> &lt; .001, </w:t>
      </w:r>
      <w:r w:rsidRPr="00AE17FB">
        <w:rPr>
          <w:i/>
          <w:iCs/>
          <w:lang w:val="en-US"/>
        </w:rPr>
        <w:t>d</w:t>
      </w:r>
      <w:r w:rsidRPr="00AE17FB">
        <w:rPr>
          <w:lang w:val="en-US"/>
        </w:rPr>
        <w:t xml:space="preserve"> = 1.12 [0.54, 1.75], and standard identification conditions, </w:t>
      </w:r>
      <w:r w:rsidRPr="00AE17FB">
        <w:rPr>
          <w:i/>
          <w:iCs/>
          <w:lang w:val="en-US"/>
        </w:rPr>
        <w:t>t</w:t>
      </w:r>
      <w:r w:rsidRPr="00AE17FB">
        <w:rPr>
          <w:lang w:val="en-US"/>
        </w:rPr>
        <w:t>(33)</w:t>
      </w:r>
      <w:r w:rsidRPr="00AE17FB">
        <w:rPr>
          <w:i/>
          <w:iCs/>
          <w:lang w:val="en-US"/>
        </w:rPr>
        <w:t xml:space="preserve"> </w:t>
      </w:r>
      <w:r w:rsidRPr="00AE17FB">
        <w:rPr>
          <w:lang w:val="en-US"/>
        </w:rPr>
        <w:t xml:space="preserve">= 4.53, </w:t>
      </w:r>
      <w:r w:rsidRPr="00AE17FB">
        <w:rPr>
          <w:i/>
          <w:iCs/>
          <w:lang w:val="en-US"/>
        </w:rPr>
        <w:t>p</w:t>
      </w:r>
      <w:r w:rsidRPr="00AE17FB">
        <w:rPr>
          <w:lang w:val="en-US"/>
        </w:rPr>
        <w:t xml:space="preserve"> &lt; .001, </w:t>
      </w:r>
      <w:r w:rsidRPr="00AE17FB">
        <w:rPr>
          <w:i/>
          <w:iCs/>
          <w:lang w:val="en-US"/>
        </w:rPr>
        <w:t>d</w:t>
      </w:r>
      <w:r w:rsidRPr="00AE17FB">
        <w:rPr>
          <w:lang w:val="en-US"/>
        </w:rPr>
        <w:t xml:space="preserve"> = 0.80 [0.26, 1.40].  Verdict preferences did not differ significantly between the good discrimination and standard identification conditions, </w:t>
      </w:r>
      <w:proofErr w:type="gramStart"/>
      <w:r w:rsidRPr="00AE17FB">
        <w:rPr>
          <w:i/>
          <w:iCs/>
          <w:lang w:val="en-US"/>
        </w:rPr>
        <w:t>t</w:t>
      </w:r>
      <w:r w:rsidRPr="00AE17FB">
        <w:rPr>
          <w:lang w:val="en-US"/>
        </w:rPr>
        <w:t>(</w:t>
      </w:r>
      <w:proofErr w:type="gramEnd"/>
      <w:r w:rsidRPr="00AE17FB">
        <w:rPr>
          <w:lang w:val="en-US"/>
        </w:rPr>
        <w:t>33)</w:t>
      </w:r>
      <w:r w:rsidRPr="00AE17FB">
        <w:rPr>
          <w:i/>
          <w:iCs/>
          <w:lang w:val="en-US"/>
        </w:rPr>
        <w:t xml:space="preserve"> </w:t>
      </w:r>
      <w:r w:rsidRPr="00AE17FB">
        <w:rPr>
          <w:lang w:val="en-US"/>
        </w:rPr>
        <w:t xml:space="preserve">= 1.38, </w:t>
      </w:r>
      <w:r w:rsidRPr="00AE17FB">
        <w:rPr>
          <w:i/>
          <w:iCs/>
          <w:lang w:val="en-US"/>
        </w:rPr>
        <w:t>p</w:t>
      </w:r>
      <w:r w:rsidRPr="00AE17FB">
        <w:rPr>
          <w:iCs/>
          <w:lang w:val="en-US"/>
        </w:rPr>
        <w:t xml:space="preserve"> = 1.78</w:t>
      </w:r>
      <w:r w:rsidRPr="00AE17FB">
        <w:rPr>
          <w:lang w:val="en-US"/>
        </w:rPr>
        <w:t xml:space="preserve">, </w:t>
      </w:r>
      <w:r w:rsidRPr="00AE17FB">
        <w:rPr>
          <w:i/>
          <w:iCs/>
          <w:lang w:val="en-US"/>
        </w:rPr>
        <w:t>d</w:t>
      </w:r>
      <w:r w:rsidRPr="00AE17FB">
        <w:rPr>
          <w:lang w:val="en-US"/>
        </w:rPr>
        <w:t xml:space="preserve"> = 0.26 [-0.25, 0.73], though the small effect indicated that evidence of discrimination may improve the persuasiveness relative to the standard identification condition.</w:t>
      </w:r>
    </w:p>
    <w:p w14:paraId="0346F30F" w14:textId="77777777" w:rsidR="00C30EDA" w:rsidRDefault="00C30EDA" w:rsidP="00C30EDA">
      <w:pPr>
        <w:rPr>
          <w:lang w:val="en-US"/>
        </w:rPr>
      </w:pPr>
      <w:r>
        <w:rPr>
          <w:b/>
          <w:lang w:val="en-US"/>
        </w:rPr>
        <w:t>Experiment 3</w:t>
      </w:r>
    </w:p>
    <w:p w14:paraId="53E73D72" w14:textId="77777777" w:rsidR="00C30EDA" w:rsidRPr="00AE17FB" w:rsidRDefault="00C30EDA" w:rsidP="00C30EDA">
      <w:pPr>
        <w:rPr>
          <w:lang w:val="en-US"/>
        </w:rPr>
      </w:pPr>
      <w:r>
        <w:rPr>
          <w:lang w:val="en-US"/>
        </w:rPr>
        <w:tab/>
      </w:r>
      <w:r w:rsidRPr="00AE17FB">
        <w:rPr>
          <w:lang w:val="en-US"/>
        </w:rPr>
        <w:t>A 2 (</w:t>
      </w:r>
      <w:r>
        <w:rPr>
          <w:lang w:val="en-US"/>
        </w:rPr>
        <w:t>confidence</w:t>
      </w:r>
      <w:r w:rsidRPr="00AE17FB">
        <w:rPr>
          <w:lang w:val="en-US"/>
        </w:rPr>
        <w:t xml:space="preserve">) × 3 (discrimination) between-subjects ANOVA revealed a large main effect of discrimination, </w:t>
      </w:r>
      <w:proofErr w:type="gramStart"/>
      <w:r w:rsidRPr="00AE17FB">
        <w:rPr>
          <w:i/>
          <w:lang w:val="en-US"/>
        </w:rPr>
        <w:t>F</w:t>
      </w:r>
      <w:r w:rsidRPr="00AE17FB">
        <w:rPr>
          <w:lang w:val="en-US"/>
        </w:rPr>
        <w:t>(</w:t>
      </w:r>
      <w:proofErr w:type="gramEnd"/>
      <w:r w:rsidRPr="00AE17FB">
        <w:rPr>
          <w:lang w:val="en-US"/>
        </w:rPr>
        <w:t xml:space="preserve">2, 63) = 11.29, </w:t>
      </w:r>
      <w:r w:rsidRPr="00AE17FB">
        <w:rPr>
          <w:i/>
          <w:lang w:val="en-US"/>
        </w:rPr>
        <w:t>p</w:t>
      </w:r>
      <w:r w:rsidRPr="00AE17FB">
        <w:rPr>
          <w:lang w:val="en-US"/>
        </w:rPr>
        <w:t xml:space="preserve"> &lt; .001, </w:t>
      </w:r>
      <w:r w:rsidRPr="00AE17FB">
        <w:rPr>
          <w:i/>
          <w:lang w:val="en-US"/>
        </w:rPr>
        <w:t>f</w:t>
      </w:r>
      <w:r w:rsidRPr="00AE17FB">
        <w:rPr>
          <w:lang w:val="en-US"/>
        </w:rPr>
        <w:t xml:space="preserve"> = 0.60 [0.30, 0.83]</w:t>
      </w:r>
      <w:r>
        <w:rPr>
          <w:lang w:val="en-US"/>
        </w:rPr>
        <w:t xml:space="preserve"> (see Figure S3</w:t>
      </w:r>
      <w:r w:rsidRPr="00AE17FB">
        <w:rPr>
          <w:lang w:val="en-US"/>
        </w:rPr>
        <w:t xml:space="preserve">). Follow-up simple effects analyses demonstrated that evidence of poor discrimination undermined the persuasiveness of the identification evidence relative to both the good discrimination, </w:t>
      </w:r>
      <w:proofErr w:type="gramStart"/>
      <w:r w:rsidRPr="00AE17FB">
        <w:rPr>
          <w:i/>
          <w:lang w:val="en-US"/>
        </w:rPr>
        <w:t>t</w:t>
      </w:r>
      <w:r w:rsidRPr="00AE17FB">
        <w:rPr>
          <w:lang w:val="en-US"/>
        </w:rPr>
        <w:t>(</w:t>
      </w:r>
      <w:proofErr w:type="gramEnd"/>
      <w:r w:rsidRPr="00AE17FB">
        <w:rPr>
          <w:lang w:val="en-US"/>
        </w:rPr>
        <w:t xml:space="preserve">42) = 4.72, </w:t>
      </w:r>
      <w:r w:rsidRPr="00AE17FB">
        <w:rPr>
          <w:i/>
          <w:lang w:val="en-US"/>
        </w:rPr>
        <w:t>p</w:t>
      </w:r>
      <w:r w:rsidRPr="00AE17FB">
        <w:rPr>
          <w:lang w:val="en-US"/>
        </w:rPr>
        <w:t xml:space="preserve"> &lt; .001, </w:t>
      </w:r>
      <w:r w:rsidRPr="00AE17FB">
        <w:rPr>
          <w:i/>
          <w:lang w:val="en-US"/>
        </w:rPr>
        <w:t>d</w:t>
      </w:r>
      <w:r w:rsidRPr="00AE17FB">
        <w:rPr>
          <w:lang w:val="en-US"/>
        </w:rPr>
        <w:t xml:space="preserve"> = 1.43 [0.66, 2.37], and standard identification conditions, </w:t>
      </w:r>
      <w:r w:rsidRPr="00AE17FB">
        <w:rPr>
          <w:i/>
          <w:lang w:val="en-US"/>
        </w:rPr>
        <w:t>t</w:t>
      </w:r>
      <w:r w:rsidRPr="00AE17FB">
        <w:rPr>
          <w:lang w:val="en-US"/>
        </w:rPr>
        <w:t xml:space="preserve">(47) = 4.10, </w:t>
      </w:r>
      <w:r w:rsidRPr="00AE17FB">
        <w:rPr>
          <w:i/>
          <w:lang w:val="en-US"/>
        </w:rPr>
        <w:t>p</w:t>
      </w:r>
      <w:r w:rsidRPr="00AE17FB">
        <w:rPr>
          <w:lang w:val="en-US"/>
        </w:rPr>
        <w:t xml:space="preserve"> &lt; .001, </w:t>
      </w:r>
      <w:r w:rsidRPr="00AE17FB">
        <w:rPr>
          <w:i/>
          <w:lang w:val="en-US"/>
        </w:rPr>
        <w:t>d</w:t>
      </w:r>
      <w:r w:rsidRPr="00AE17FB">
        <w:rPr>
          <w:lang w:val="en-US"/>
        </w:rPr>
        <w:t xml:space="preserve"> = 1.17 [0.47, 1.87]. The difference between the good discrimination and standard identification conditions was small and non-significant, </w:t>
      </w:r>
      <w:proofErr w:type="gramStart"/>
      <w:r w:rsidRPr="00AE17FB">
        <w:rPr>
          <w:i/>
          <w:lang w:val="en-US"/>
        </w:rPr>
        <w:t>t</w:t>
      </w:r>
      <w:r w:rsidRPr="00AE17FB">
        <w:rPr>
          <w:lang w:val="en-US"/>
        </w:rPr>
        <w:t>(</w:t>
      </w:r>
      <w:proofErr w:type="gramEnd"/>
      <w:r w:rsidRPr="00AE17FB">
        <w:rPr>
          <w:lang w:val="en-US"/>
        </w:rPr>
        <w:t xml:space="preserve">43) = 0.89, </w:t>
      </w:r>
      <w:r w:rsidRPr="00AE17FB">
        <w:rPr>
          <w:i/>
          <w:lang w:val="en-US"/>
        </w:rPr>
        <w:t>p</w:t>
      </w:r>
      <w:r w:rsidRPr="00AE17FB">
        <w:rPr>
          <w:lang w:val="en-US"/>
        </w:rPr>
        <w:t xml:space="preserve"> = .381, </w:t>
      </w:r>
      <w:r w:rsidRPr="00AE17FB">
        <w:rPr>
          <w:i/>
          <w:lang w:val="en-US"/>
        </w:rPr>
        <w:t>d</w:t>
      </w:r>
      <w:r w:rsidRPr="00AE17FB">
        <w:rPr>
          <w:lang w:val="en-US"/>
        </w:rPr>
        <w:t xml:space="preserve"> = 0.27 [-0.36, 0.89]. Although evidence of good discrimination did not significantly increase jurors’ evaluations of the identification evidence relative to the standard identification condition, evidence of poor discrimination reduced the persuasiveness of the evidence compared to both the standard identification and good discrimination conditions. Thus, there is evidence that following instruction, jurors were willing and able to incorporate </w:t>
      </w:r>
      <w:r w:rsidRPr="00AE17FB">
        <w:rPr>
          <w:lang w:val="en-US"/>
        </w:rPr>
        <w:lastRenderedPageBreak/>
        <w:t>filler ratings into their assessment of the identification evidence provided by a single witness. The non-significant difference between the good discrimination and standard identification conditions is consistent with the possibility that, if jurors are not presented with explicit evidence regarding the witness’s ability to discriminate, they assume the witness’s ability to discriminate is good.</w:t>
      </w:r>
    </w:p>
    <w:p w14:paraId="692D24B1" w14:textId="77777777" w:rsidR="00C30EDA" w:rsidRDefault="00C30EDA" w:rsidP="00C30EDA">
      <w:pPr>
        <w:ind w:firstLine="720"/>
        <w:rPr>
          <w:lang w:val="en-US"/>
        </w:rPr>
      </w:pPr>
      <w:r w:rsidRPr="00AE17FB">
        <w:rPr>
          <w:lang w:val="en-US"/>
        </w:rPr>
        <w:t xml:space="preserve">In contrast to the previous experiments, the main effect of </w:t>
      </w:r>
      <w:r>
        <w:rPr>
          <w:lang w:val="en-US"/>
        </w:rPr>
        <w:t>confidence</w:t>
      </w:r>
      <w:r w:rsidRPr="00AE17FB" w:rsidDel="00F83330">
        <w:rPr>
          <w:lang w:val="en-US"/>
        </w:rPr>
        <w:t xml:space="preserve"> </w:t>
      </w:r>
      <w:r w:rsidRPr="00AE17FB">
        <w:rPr>
          <w:lang w:val="en-US"/>
        </w:rPr>
        <w:t xml:space="preserve">on mock-jurors’ verdict preferences was non-significant, </w:t>
      </w:r>
      <w:proofErr w:type="gramStart"/>
      <w:r w:rsidRPr="00AE17FB">
        <w:rPr>
          <w:i/>
          <w:lang w:val="en-US"/>
        </w:rPr>
        <w:t>F</w:t>
      </w:r>
      <w:r w:rsidRPr="00AE17FB">
        <w:rPr>
          <w:lang w:val="en-US"/>
        </w:rPr>
        <w:t>(</w:t>
      </w:r>
      <w:proofErr w:type="gramEnd"/>
      <w:r w:rsidRPr="00AE17FB">
        <w:rPr>
          <w:lang w:val="en-US"/>
        </w:rPr>
        <w:t xml:space="preserve">1, 63) = 1.49, </w:t>
      </w:r>
      <w:r w:rsidRPr="00AE17FB">
        <w:rPr>
          <w:i/>
          <w:lang w:val="en-US"/>
        </w:rPr>
        <w:t xml:space="preserve">p </w:t>
      </w:r>
      <w:r w:rsidRPr="00AE17FB">
        <w:rPr>
          <w:lang w:val="en-US"/>
        </w:rPr>
        <w:t xml:space="preserve">= .226, </w:t>
      </w:r>
      <w:r w:rsidRPr="00AE17FB">
        <w:rPr>
          <w:i/>
          <w:lang w:val="en-US"/>
        </w:rPr>
        <w:t>f</w:t>
      </w:r>
      <w:r w:rsidRPr="00AE17FB">
        <w:rPr>
          <w:lang w:val="en-US"/>
        </w:rPr>
        <w:t xml:space="preserve"> = .15 [0.00, 0.40. The non-significant interaction, </w:t>
      </w:r>
      <w:proofErr w:type="gramStart"/>
      <w:r w:rsidRPr="00AE17FB">
        <w:rPr>
          <w:i/>
          <w:lang w:val="en-US"/>
        </w:rPr>
        <w:t>F</w:t>
      </w:r>
      <w:r w:rsidRPr="00AE17FB">
        <w:rPr>
          <w:lang w:val="en-US"/>
        </w:rPr>
        <w:t>(</w:t>
      </w:r>
      <w:proofErr w:type="gramEnd"/>
      <w:r w:rsidRPr="00AE17FB">
        <w:rPr>
          <w:lang w:val="en-US"/>
        </w:rPr>
        <w:t xml:space="preserve">2, 63) = 0.05, </w:t>
      </w:r>
      <w:r w:rsidRPr="00AE17FB">
        <w:rPr>
          <w:i/>
          <w:lang w:val="en-US"/>
        </w:rPr>
        <w:t xml:space="preserve">p </w:t>
      </w:r>
      <w:r w:rsidRPr="00AE17FB">
        <w:rPr>
          <w:lang w:val="en-US"/>
        </w:rPr>
        <w:t xml:space="preserve">= .954, </w:t>
      </w:r>
      <w:r w:rsidRPr="00AE17FB">
        <w:rPr>
          <w:i/>
          <w:lang w:val="en-US"/>
        </w:rPr>
        <w:t>f</w:t>
      </w:r>
      <w:r w:rsidRPr="00AE17FB">
        <w:rPr>
          <w:lang w:val="en-US"/>
        </w:rPr>
        <w:t xml:space="preserve"> = .04 [0.00, 0.14], provided no evidence of difference in the effect of discrimination across </w:t>
      </w:r>
      <w:r>
        <w:rPr>
          <w:lang w:val="en-US"/>
        </w:rPr>
        <w:t>confidence</w:t>
      </w:r>
      <w:r w:rsidRPr="00AE17FB">
        <w:rPr>
          <w:lang w:val="en-US"/>
        </w:rPr>
        <w:t xml:space="preserve"> conditions. Together, these findings may reflect the emphasis (in the information sheet given to participants) placed on considering discrimination information. Mock-jurors may have been more concerned with assessing the extent to which the witness could discriminate between lineup members, than the absolute </w:t>
      </w:r>
      <w:r>
        <w:rPr>
          <w:lang w:val="en-US"/>
        </w:rPr>
        <w:t>confidence</w:t>
      </w:r>
      <w:r w:rsidRPr="00AE17FB">
        <w:rPr>
          <w:lang w:val="en-US"/>
        </w:rPr>
        <w:t xml:space="preserve"> rating</w:t>
      </w:r>
      <w:r>
        <w:rPr>
          <w:lang w:val="en-US"/>
        </w:rPr>
        <w:t xml:space="preserve"> </w:t>
      </w:r>
      <w:r w:rsidRPr="00AE17FB">
        <w:rPr>
          <w:lang w:val="en-US"/>
        </w:rPr>
        <w:t>given to the suspect.</w:t>
      </w:r>
    </w:p>
    <w:p w14:paraId="54E1147A" w14:textId="59DB633C" w:rsidR="008922AD" w:rsidRDefault="008922AD" w:rsidP="008922AD">
      <w:pPr>
        <w:rPr>
          <w:lang w:val="en-US"/>
        </w:rPr>
      </w:pPr>
      <w:r>
        <w:rPr>
          <w:b/>
          <w:lang w:val="en-US"/>
        </w:rPr>
        <w:t>Summary</w:t>
      </w:r>
    </w:p>
    <w:p w14:paraId="507AE99C" w14:textId="4F7093DB" w:rsidR="008922AD" w:rsidRPr="008922AD" w:rsidRDefault="008922AD" w:rsidP="008922AD">
      <w:r>
        <w:rPr>
          <w:lang w:val="en-US"/>
        </w:rPr>
        <w:tab/>
        <w:t xml:space="preserve">Across four experiments, </w:t>
      </w:r>
      <w:r w:rsidR="00F00D9A">
        <w:rPr>
          <w:lang w:val="en-US"/>
        </w:rPr>
        <w:t xml:space="preserve">consistent with analyses of the categorical verdict measures, analysis of verdict preference date </w:t>
      </w:r>
      <w:proofErr w:type="gramStart"/>
      <w:r w:rsidR="00F00D9A">
        <w:rPr>
          <w:lang w:val="en-US"/>
        </w:rPr>
        <w:t>provide</w:t>
      </w:r>
      <w:proofErr w:type="gramEnd"/>
      <w:r w:rsidR="00F00D9A">
        <w:rPr>
          <w:lang w:val="en-US"/>
        </w:rPr>
        <w:t xml:space="preserve"> no evidence that mock-jurors rejected non-categorical identification evidence as uninformative. However, jurors may benefit from some assistance in interpreting the additional information provided by ratings-based evidence.</w:t>
      </w:r>
    </w:p>
    <w:p w14:paraId="03E588D3" w14:textId="77777777" w:rsidR="000D4412" w:rsidRDefault="000D4412"/>
    <w:p w14:paraId="17BEB70F" w14:textId="77777777" w:rsidR="000D4412" w:rsidRDefault="000D4412" w:rsidP="000D4412">
      <w:pPr>
        <w:pStyle w:val="EndNoteBibliographyTitle"/>
      </w:pPr>
      <w:r>
        <w:br w:type="page"/>
      </w:r>
    </w:p>
    <w:p w14:paraId="0A817AF7" w14:textId="77777777" w:rsidR="000D4412" w:rsidRPr="000D4412" w:rsidRDefault="000D4412" w:rsidP="000D4412">
      <w:pPr>
        <w:pStyle w:val="EndNoteBibliographyTitle"/>
        <w:rPr>
          <w:b/>
        </w:rPr>
      </w:pPr>
      <w:r>
        <w:lastRenderedPageBreak/>
        <w:fldChar w:fldCharType="begin"/>
      </w:r>
      <w:r>
        <w:instrText xml:space="preserve"> ADDIN EN.REFLIST </w:instrText>
      </w:r>
      <w:r>
        <w:fldChar w:fldCharType="separate"/>
      </w:r>
      <w:r w:rsidRPr="000D4412">
        <w:rPr>
          <w:b/>
        </w:rPr>
        <w:t>References</w:t>
      </w:r>
    </w:p>
    <w:p w14:paraId="24571845" w14:textId="77777777" w:rsidR="000D4412" w:rsidRPr="000D4412" w:rsidRDefault="000D4412" w:rsidP="000D4412">
      <w:pPr>
        <w:pStyle w:val="EndNoteBibliography"/>
        <w:ind w:left="720" w:hanging="720"/>
      </w:pPr>
      <w:bookmarkStart w:id="0" w:name="_ENREF_1"/>
      <w:r w:rsidRPr="000D4412">
        <w:t xml:space="preserve">Gerlanc, D., &amp; Kirby, K. (2013). bootES: Bootstrap Effect Sizes. Retrieved from </w:t>
      </w:r>
      <w:hyperlink r:id="rId7" w:history="1">
        <w:r w:rsidRPr="000D4412">
          <w:rPr>
            <w:rStyle w:val="Hyperlink"/>
          </w:rPr>
          <w:t>http://CRAN.R-project.org/package=bootES</w:t>
        </w:r>
        <w:bookmarkEnd w:id="0"/>
      </w:hyperlink>
    </w:p>
    <w:p w14:paraId="3C4ACDEF" w14:textId="77777777" w:rsidR="000D4412" w:rsidRPr="000D4412" w:rsidRDefault="000D4412" w:rsidP="000D4412">
      <w:pPr>
        <w:pStyle w:val="EndNoteBibliography"/>
        <w:ind w:left="720" w:hanging="720"/>
      </w:pPr>
      <w:bookmarkStart w:id="1" w:name="_ENREF_2"/>
      <w:r w:rsidRPr="000D4412">
        <w:t xml:space="preserve">Kelly, K., &amp; Lai, K. (2012). MBESS: MBESS. R package version 3.3.3. Retrieved from </w:t>
      </w:r>
      <w:hyperlink r:id="rId8" w:history="1">
        <w:r w:rsidRPr="000D4412">
          <w:rPr>
            <w:rStyle w:val="Hyperlink"/>
          </w:rPr>
          <w:t>http://CRAN.R-project.org/package=MBESS</w:t>
        </w:r>
        <w:bookmarkEnd w:id="1"/>
      </w:hyperlink>
    </w:p>
    <w:p w14:paraId="1CCB0C83" w14:textId="77777777" w:rsidR="000D4412" w:rsidRPr="000D4412" w:rsidRDefault="000D4412" w:rsidP="000D4412">
      <w:pPr>
        <w:pStyle w:val="EndNoteBibliography"/>
        <w:ind w:left="720" w:hanging="720"/>
      </w:pPr>
      <w:bookmarkStart w:id="2" w:name="_ENREF_3"/>
      <w:r w:rsidRPr="000D4412">
        <w:t xml:space="preserve">R Core Team. (2013). </w:t>
      </w:r>
      <w:r w:rsidRPr="000D4412">
        <w:rPr>
          <w:i/>
        </w:rPr>
        <w:t>R: A Language and Environment for Statistical Computing</w:t>
      </w:r>
      <w:r w:rsidRPr="000D4412">
        <w:t>. Vienna, Austria: R Foundation for Statistical Computing.</w:t>
      </w:r>
      <w:bookmarkEnd w:id="2"/>
    </w:p>
    <w:p w14:paraId="34ABCA64" w14:textId="77777777" w:rsidR="000D4412" w:rsidRPr="000D4412" w:rsidRDefault="000D4412" w:rsidP="000D4412">
      <w:pPr>
        <w:pStyle w:val="EndNoteBibliography"/>
        <w:ind w:left="720" w:hanging="720"/>
      </w:pPr>
      <w:bookmarkStart w:id="3" w:name="_ENREF_4"/>
      <w:r w:rsidRPr="000D4412">
        <w:t xml:space="preserve">Tenney, E. R., MacCoun, R. J., Spellman, B. A., &amp; Hastie, R. (2007). Calibration trumps confidence as a basis for witness credibility. </w:t>
      </w:r>
      <w:r w:rsidRPr="000D4412">
        <w:rPr>
          <w:i/>
        </w:rPr>
        <w:t>Psychological Science, 18</w:t>
      </w:r>
      <w:r w:rsidRPr="000D4412">
        <w:t xml:space="preserve">, 46-50. </w:t>
      </w:r>
      <w:bookmarkEnd w:id="3"/>
    </w:p>
    <w:p w14:paraId="3D803F23" w14:textId="77777777" w:rsidR="00CE5437" w:rsidRDefault="000D4412">
      <w:r>
        <w:fldChar w:fldCharType="end"/>
      </w:r>
      <w:r w:rsidR="00CE5437">
        <w:br w:type="page"/>
      </w:r>
    </w:p>
    <w:p w14:paraId="7C02EF43" w14:textId="77777777" w:rsidR="00CE5437" w:rsidRPr="00AE17FB" w:rsidRDefault="00CE5437" w:rsidP="00CE5437">
      <w:pPr>
        <w:jc w:val="center"/>
        <w:rPr>
          <w:noProof/>
          <w:lang w:val="en-US" w:eastAsia="en-AU"/>
        </w:rPr>
      </w:pPr>
      <w:r>
        <w:rPr>
          <w:noProof/>
          <w:lang w:eastAsia="en-AU"/>
        </w:rPr>
        <w:lastRenderedPageBreak/>
        <w:drawing>
          <wp:inline distT="0" distB="0" distL="0" distR="0" wp14:anchorId="42E13881" wp14:editId="554189DA">
            <wp:extent cx="5426075" cy="70294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075" cy="7029450"/>
                    </a:xfrm>
                    <a:prstGeom prst="rect">
                      <a:avLst/>
                    </a:prstGeom>
                    <a:noFill/>
                  </pic:spPr>
                </pic:pic>
              </a:graphicData>
            </a:graphic>
          </wp:inline>
        </w:drawing>
      </w:r>
    </w:p>
    <w:p w14:paraId="17A1DD78" w14:textId="77777777" w:rsidR="00CE5437" w:rsidRPr="00AE17FB" w:rsidRDefault="00CE5437" w:rsidP="00CE5437">
      <w:pPr>
        <w:rPr>
          <w:lang w:val="en-US"/>
        </w:rPr>
      </w:pPr>
      <w:r w:rsidRPr="00AE17FB">
        <w:rPr>
          <w:i/>
          <w:lang w:val="en-US"/>
        </w:rPr>
        <w:t xml:space="preserve">Figure </w:t>
      </w:r>
      <w:r>
        <w:rPr>
          <w:i/>
          <w:lang w:val="en-US"/>
        </w:rPr>
        <w:t>S</w:t>
      </w:r>
      <w:r w:rsidRPr="00AE17FB">
        <w:rPr>
          <w:i/>
          <w:lang w:val="en-US"/>
        </w:rPr>
        <w:t>1.</w:t>
      </w:r>
      <w:r w:rsidRPr="00AE17FB">
        <w:rPr>
          <w:lang w:val="en-US"/>
        </w:rPr>
        <w:t xml:space="preserve"> Verdict preference ratings according to the </w:t>
      </w:r>
      <w:r>
        <w:rPr>
          <w:lang w:val="en-US"/>
        </w:rPr>
        <w:t xml:space="preserve">confidence (Experiment 1) or match (Experiment 1A) rating assigned to </w:t>
      </w:r>
      <w:r w:rsidRPr="00AE17FB">
        <w:rPr>
          <w:lang w:val="en-US"/>
        </w:rPr>
        <w:t>the suspect (or the confidence expressed in the accuracy of the suspect identification), and the level of discrimination evidenced in Experiment 1 (panel A) and Experiment 1A (panel B). Error bars indicate 95% CIs.</w:t>
      </w:r>
    </w:p>
    <w:p w14:paraId="37BA0F73" w14:textId="77777777" w:rsidR="00CE5437" w:rsidRDefault="00CE5437">
      <w:r>
        <w:br w:type="page"/>
      </w:r>
    </w:p>
    <w:p w14:paraId="77EF73DC" w14:textId="77777777" w:rsidR="00CE5437" w:rsidRPr="00AE17FB" w:rsidRDefault="00CE5437" w:rsidP="00CE5437">
      <w:pPr>
        <w:jc w:val="center"/>
        <w:rPr>
          <w:lang w:val="en-US"/>
        </w:rPr>
      </w:pPr>
    </w:p>
    <w:p w14:paraId="383CAAE5" w14:textId="2A6E76EA" w:rsidR="00CE5437" w:rsidRDefault="002F47C6" w:rsidP="00CE5437">
      <w:r>
        <w:rPr>
          <w:noProof/>
          <w:lang w:eastAsia="en-AU"/>
        </w:rPr>
        <w:drawing>
          <wp:inline distT="0" distB="0" distL="0" distR="0" wp14:anchorId="71A1C9A0" wp14:editId="6AD4B3DD">
            <wp:extent cx="5419725" cy="36760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676015"/>
                    </a:xfrm>
                    <a:prstGeom prst="rect">
                      <a:avLst/>
                    </a:prstGeom>
                    <a:noFill/>
                  </pic:spPr>
                </pic:pic>
              </a:graphicData>
            </a:graphic>
          </wp:inline>
        </w:drawing>
      </w:r>
    </w:p>
    <w:p w14:paraId="0A74E34B" w14:textId="77777777" w:rsidR="00CE5437" w:rsidRDefault="00CE5437" w:rsidP="00CE5437">
      <w:r>
        <w:rPr>
          <w:i/>
        </w:rPr>
        <w:t>Figure S2</w:t>
      </w:r>
      <w:r w:rsidRPr="00692271">
        <w:rPr>
          <w:i/>
        </w:rPr>
        <w:t>.</w:t>
      </w:r>
      <w:r>
        <w:t xml:space="preserve"> Verdict preference ratings according to the level of match for the suspect and the level of discrimination evidenced in Experiment 2. Error bars indicate 95% CIs.</w:t>
      </w:r>
    </w:p>
    <w:p w14:paraId="41406E64" w14:textId="77777777" w:rsidR="00C30EDA" w:rsidRDefault="00C30EDA">
      <w:r>
        <w:br w:type="page"/>
      </w:r>
    </w:p>
    <w:p w14:paraId="5FD7CA5E" w14:textId="60221F5B" w:rsidR="00C30EDA" w:rsidRPr="00C61767" w:rsidRDefault="00256356" w:rsidP="00C30EDA">
      <w:bookmarkStart w:id="4" w:name="_GoBack"/>
      <w:bookmarkEnd w:id="4"/>
      <w:r>
        <w:rPr>
          <w:noProof/>
          <w:lang w:eastAsia="en-AU"/>
        </w:rPr>
        <w:lastRenderedPageBreak/>
        <w:drawing>
          <wp:inline distT="0" distB="0" distL="0" distR="0" wp14:anchorId="32DEC4A7" wp14:editId="259F0226">
            <wp:extent cx="5419725" cy="36760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676015"/>
                    </a:xfrm>
                    <a:prstGeom prst="rect">
                      <a:avLst/>
                    </a:prstGeom>
                    <a:noFill/>
                  </pic:spPr>
                </pic:pic>
              </a:graphicData>
            </a:graphic>
          </wp:inline>
        </w:drawing>
      </w:r>
    </w:p>
    <w:p w14:paraId="747B6265" w14:textId="77777777" w:rsidR="00C30EDA" w:rsidRDefault="00C30EDA" w:rsidP="00C30EDA">
      <w:r>
        <w:rPr>
          <w:i/>
        </w:rPr>
        <w:t>Figure S3</w:t>
      </w:r>
      <w:r w:rsidRPr="00692271">
        <w:rPr>
          <w:i/>
        </w:rPr>
        <w:t>.</w:t>
      </w:r>
      <w:r>
        <w:t xml:space="preserve"> Verdict preference ratings according to the level of match for the suspect and the level of discrimination evidenced in Experiment 3. Error bars indicate 95% CIs.</w:t>
      </w:r>
    </w:p>
    <w:p w14:paraId="3C7AAC43" w14:textId="7EC0A73B" w:rsidR="00640355" w:rsidRDefault="00640355"/>
    <w:sectPr w:rsidR="00640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8A30" w14:textId="77777777" w:rsidR="000D4412" w:rsidRDefault="000D4412" w:rsidP="000D4412">
      <w:pPr>
        <w:spacing w:line="240" w:lineRule="auto"/>
      </w:pPr>
      <w:r>
        <w:separator/>
      </w:r>
    </w:p>
  </w:endnote>
  <w:endnote w:type="continuationSeparator" w:id="0">
    <w:p w14:paraId="2D5DEC78" w14:textId="77777777" w:rsidR="000D4412" w:rsidRDefault="000D4412" w:rsidP="000D4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9483" w14:textId="77777777" w:rsidR="000D4412" w:rsidRDefault="000D4412" w:rsidP="000D4412">
      <w:pPr>
        <w:spacing w:line="240" w:lineRule="auto"/>
      </w:pPr>
      <w:r>
        <w:separator/>
      </w:r>
    </w:p>
  </w:footnote>
  <w:footnote w:type="continuationSeparator" w:id="0">
    <w:p w14:paraId="11D7EE40" w14:textId="77777777" w:rsidR="000D4412" w:rsidRDefault="000D4412" w:rsidP="000D4412">
      <w:pPr>
        <w:spacing w:line="240" w:lineRule="auto"/>
      </w:pPr>
      <w:r>
        <w:continuationSeparator/>
      </w:r>
    </w:p>
  </w:footnote>
  <w:footnote w:id="1">
    <w:p w14:paraId="43FCA90E" w14:textId="77777777" w:rsidR="000D4412" w:rsidRPr="00DF4F53" w:rsidRDefault="000D4412" w:rsidP="000D4412">
      <w:pPr>
        <w:pStyle w:val="FootnoteText"/>
      </w:pPr>
      <w:r>
        <w:rPr>
          <w:rStyle w:val="FootnoteReference"/>
        </w:rPr>
        <w:footnoteRef/>
      </w:r>
      <w:r>
        <w:t xml:space="preserve"> To calculate confidence intervals for Cohen’s </w:t>
      </w:r>
      <w:r>
        <w:rPr>
          <w:i/>
        </w:rPr>
        <w:t>f</w:t>
      </w:r>
      <w:r>
        <w:t>, we first calculated confidence for η</w:t>
      </w:r>
      <w:r>
        <w:rPr>
          <w:vertAlign w:val="superscript"/>
        </w:rPr>
        <w:t>2</w:t>
      </w:r>
      <w:r>
        <w:t xml:space="preserve"> and then converted these into Cohen’s </w:t>
      </w:r>
      <w:r>
        <w:rPr>
          <w:i/>
        </w:rPr>
        <w:t xml:space="preserve">f </w:t>
      </w:r>
      <w:r>
        <w:t xml:space="preserve">values using the formula </w:t>
      </w:r>
      <w:r>
        <w:rPr>
          <w:i/>
        </w:rPr>
        <w:t>f</w:t>
      </w:r>
      <w:r>
        <w:t xml:space="preserve"> = </w:t>
      </w:r>
      <w:proofErr w:type="gramStart"/>
      <w:r>
        <w:t>SQRT(</w:t>
      </w:r>
      <w:proofErr w:type="gramEnd"/>
      <w:r>
        <w:t>η</w:t>
      </w:r>
      <w:r>
        <w:rPr>
          <w:vertAlign w:val="superscript"/>
        </w:rPr>
        <w:t>2</w:t>
      </w:r>
      <w:r>
        <w:t xml:space="preserve"> / (1 - η</w:t>
      </w:r>
      <w:r>
        <w:rPr>
          <w:vertAlign w:val="superscript"/>
        </w:rPr>
        <w:t>2</w:t>
      </w:r>
      <w:r>
        <w:t>)). Because η</w:t>
      </w:r>
      <w:r>
        <w:rPr>
          <w:vertAlign w:val="superscript"/>
        </w:rPr>
        <w:t>2</w:t>
      </w:r>
      <w:r>
        <w:t xml:space="preserve"> values are bounded at zero, our </w:t>
      </w:r>
      <w:r>
        <w:rPr>
          <w:i/>
        </w:rPr>
        <w:t xml:space="preserve">f </w:t>
      </w:r>
      <w:r>
        <w:t>values are also bounded at zero.</w:t>
      </w:r>
    </w:p>
  </w:footnote>
  <w:footnote w:id="2">
    <w:p w14:paraId="75B29994" w14:textId="347E4E4F" w:rsidR="007D5AA1" w:rsidRDefault="007D5AA1">
      <w:pPr>
        <w:pStyle w:val="FootnoteText"/>
      </w:pPr>
      <w:r>
        <w:rPr>
          <w:rStyle w:val="FootnoteReference"/>
        </w:rPr>
        <w:footnoteRef/>
      </w:r>
      <w:r>
        <w:t xml:space="preserve"> The pattern of results for Experiments 1 and 1A might appear inconsistent, particularly with reference to possible effects of discrimination on the verdict preference measure. </w:t>
      </w:r>
      <w:r w:rsidRPr="007D5AA1">
        <w:t xml:space="preserve">We ran Bayesian analyses on our data to determine the strength of evidence for the null and alternative hypotheses. For Experiment 1, a Bayesian ANOVA testing the effects of discrimination on verdict ratings produced a Bayes factor of 3.56 (indicating moderate support) in </w:t>
      </w:r>
      <w:proofErr w:type="spellStart"/>
      <w:r w:rsidRPr="007D5AA1">
        <w:t>favor</w:t>
      </w:r>
      <w:proofErr w:type="spellEnd"/>
      <w:r w:rsidRPr="007D5AA1">
        <w:t xml:space="preserve"> of the null hypotheses. For Experiment 1A, </w:t>
      </w:r>
      <w:r>
        <w:t>the Bayes factor</w:t>
      </w:r>
      <w:r w:rsidRPr="007D5AA1">
        <w:t xml:space="preserve"> in </w:t>
      </w:r>
      <w:proofErr w:type="spellStart"/>
      <w:r w:rsidRPr="007D5AA1">
        <w:t>favor</w:t>
      </w:r>
      <w:proofErr w:type="spellEnd"/>
      <w:r w:rsidRPr="007D5AA1">
        <w:t xml:space="preserve"> of the null </w:t>
      </w:r>
      <w:r>
        <w:t xml:space="preserve">was </w:t>
      </w:r>
      <w:r w:rsidRPr="007D5AA1">
        <w:t>12.56</w:t>
      </w:r>
      <w:r>
        <w:t>, indicating strong support for the null. Based on these data, there is little or no reason to believe mock-juror responses differed meaningfully according to the discrimination manipulation in either experiment, or that the results from Experiments 1 and 1A are inconsistent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sta2adf7e9sebe52rbpv2ep2va9st2evvva&quot;&gt;references&lt;record-ids&gt;&lt;item&gt;249&lt;/item&gt;&lt;item&gt;1234&lt;/item&gt;&lt;item&gt;1349&lt;/item&gt;&lt;item&gt;1350&lt;/item&gt;&lt;/record-ids&gt;&lt;/item&gt;&lt;/Libraries&gt;"/>
  </w:docVars>
  <w:rsids>
    <w:rsidRoot w:val="00E1056C"/>
    <w:rsid w:val="000D4412"/>
    <w:rsid w:val="001E695C"/>
    <w:rsid w:val="00256356"/>
    <w:rsid w:val="002F47C6"/>
    <w:rsid w:val="005563CD"/>
    <w:rsid w:val="00640355"/>
    <w:rsid w:val="00684E8A"/>
    <w:rsid w:val="007D5AA1"/>
    <w:rsid w:val="008922AD"/>
    <w:rsid w:val="008D5A1E"/>
    <w:rsid w:val="00C30EDA"/>
    <w:rsid w:val="00CE5437"/>
    <w:rsid w:val="00E1056C"/>
    <w:rsid w:val="00F00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78E46"/>
  <w15:chartTrackingRefBased/>
  <w15:docId w15:val="{EE0E6CA3-9C2F-4F0D-BFAE-3E59D3DA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AU"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6C"/>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D4412"/>
    <w:pPr>
      <w:spacing w:line="240" w:lineRule="auto"/>
    </w:pPr>
    <w:rPr>
      <w:rFonts w:ascii="Calibri" w:eastAsia="SimSun" w:hAnsi="Calibri" w:cs="Calibri"/>
      <w:sz w:val="20"/>
      <w:szCs w:val="20"/>
      <w:lang w:eastAsia="zh-CN"/>
    </w:rPr>
  </w:style>
  <w:style w:type="character" w:customStyle="1" w:styleId="FootnoteTextChar">
    <w:name w:val="Footnote Text Char"/>
    <w:basedOn w:val="DefaultParagraphFont"/>
    <w:link w:val="FootnoteText"/>
    <w:uiPriority w:val="99"/>
    <w:semiHidden/>
    <w:rsid w:val="000D4412"/>
    <w:rPr>
      <w:rFonts w:ascii="Calibri" w:eastAsia="SimSun" w:hAnsi="Calibri" w:cs="Calibri"/>
      <w:sz w:val="20"/>
      <w:szCs w:val="20"/>
      <w:lang w:eastAsia="zh-CN"/>
    </w:rPr>
  </w:style>
  <w:style w:type="character" w:styleId="FootnoteReference">
    <w:name w:val="footnote reference"/>
    <w:basedOn w:val="DefaultParagraphFont"/>
    <w:uiPriority w:val="99"/>
    <w:semiHidden/>
    <w:rsid w:val="000D4412"/>
    <w:rPr>
      <w:vertAlign w:val="superscript"/>
    </w:rPr>
  </w:style>
  <w:style w:type="paragraph" w:customStyle="1" w:styleId="EndNoteBibliographyTitle">
    <w:name w:val="EndNote Bibliography Title"/>
    <w:basedOn w:val="Normal"/>
    <w:link w:val="EndNoteBibliographyTitleChar"/>
    <w:rsid w:val="000D4412"/>
    <w:pPr>
      <w:jc w:val="center"/>
    </w:pPr>
    <w:rPr>
      <w:noProof/>
      <w:lang w:val="en-US"/>
    </w:rPr>
  </w:style>
  <w:style w:type="character" w:customStyle="1" w:styleId="EndNoteBibliographyTitleChar">
    <w:name w:val="EndNote Bibliography Title Char"/>
    <w:basedOn w:val="DefaultParagraphFont"/>
    <w:link w:val="EndNoteBibliographyTitle"/>
    <w:rsid w:val="000D4412"/>
    <w:rPr>
      <w:noProof/>
      <w:szCs w:val="24"/>
      <w:lang w:val="en-US"/>
    </w:rPr>
  </w:style>
  <w:style w:type="paragraph" w:customStyle="1" w:styleId="EndNoteBibliography">
    <w:name w:val="EndNote Bibliography"/>
    <w:basedOn w:val="Normal"/>
    <w:link w:val="EndNoteBibliographyChar"/>
    <w:rsid w:val="000D4412"/>
    <w:rPr>
      <w:noProof/>
      <w:lang w:val="en-US"/>
    </w:rPr>
  </w:style>
  <w:style w:type="character" w:customStyle="1" w:styleId="EndNoteBibliographyChar">
    <w:name w:val="EndNote Bibliography Char"/>
    <w:basedOn w:val="DefaultParagraphFont"/>
    <w:link w:val="EndNoteBibliography"/>
    <w:rsid w:val="000D4412"/>
    <w:rPr>
      <w:noProof/>
      <w:szCs w:val="24"/>
      <w:lang w:val="en-US"/>
    </w:rPr>
  </w:style>
  <w:style w:type="character" w:styleId="Hyperlink">
    <w:name w:val="Hyperlink"/>
    <w:basedOn w:val="DefaultParagraphFont"/>
    <w:uiPriority w:val="99"/>
    <w:unhideWhenUsed/>
    <w:rsid w:val="000D4412"/>
    <w:rPr>
      <w:color w:val="0563C1" w:themeColor="hyperlink"/>
      <w:u w:val="single"/>
    </w:rPr>
  </w:style>
  <w:style w:type="character" w:styleId="CommentReference">
    <w:name w:val="annotation reference"/>
    <w:basedOn w:val="DefaultParagraphFont"/>
    <w:uiPriority w:val="99"/>
    <w:semiHidden/>
    <w:unhideWhenUsed/>
    <w:rsid w:val="00CE5437"/>
    <w:rPr>
      <w:sz w:val="16"/>
      <w:szCs w:val="16"/>
    </w:rPr>
  </w:style>
  <w:style w:type="paragraph" w:styleId="CommentText">
    <w:name w:val="annotation text"/>
    <w:basedOn w:val="Normal"/>
    <w:link w:val="CommentTextChar"/>
    <w:uiPriority w:val="99"/>
    <w:unhideWhenUsed/>
    <w:rsid w:val="00CE5437"/>
    <w:pPr>
      <w:spacing w:line="240" w:lineRule="auto"/>
    </w:pPr>
    <w:rPr>
      <w:sz w:val="20"/>
      <w:szCs w:val="20"/>
    </w:rPr>
  </w:style>
  <w:style w:type="character" w:customStyle="1" w:styleId="CommentTextChar">
    <w:name w:val="Comment Text Char"/>
    <w:basedOn w:val="DefaultParagraphFont"/>
    <w:link w:val="CommentText"/>
    <w:uiPriority w:val="99"/>
    <w:rsid w:val="00CE5437"/>
    <w:rPr>
      <w:sz w:val="20"/>
      <w:szCs w:val="20"/>
    </w:rPr>
  </w:style>
  <w:style w:type="paragraph" w:styleId="CommentSubject">
    <w:name w:val="annotation subject"/>
    <w:basedOn w:val="CommentText"/>
    <w:next w:val="CommentText"/>
    <w:link w:val="CommentSubjectChar"/>
    <w:uiPriority w:val="99"/>
    <w:semiHidden/>
    <w:unhideWhenUsed/>
    <w:rsid w:val="00CE5437"/>
    <w:rPr>
      <w:b/>
      <w:bCs/>
    </w:rPr>
  </w:style>
  <w:style w:type="character" w:customStyle="1" w:styleId="CommentSubjectChar">
    <w:name w:val="Comment Subject Char"/>
    <w:basedOn w:val="CommentTextChar"/>
    <w:link w:val="CommentSubject"/>
    <w:uiPriority w:val="99"/>
    <w:semiHidden/>
    <w:rsid w:val="00CE5437"/>
    <w:rPr>
      <w:b/>
      <w:bCs/>
      <w:sz w:val="20"/>
      <w:szCs w:val="20"/>
    </w:rPr>
  </w:style>
  <w:style w:type="paragraph" w:styleId="BalloonText">
    <w:name w:val="Balloon Text"/>
    <w:basedOn w:val="Normal"/>
    <w:link w:val="BalloonTextChar"/>
    <w:uiPriority w:val="99"/>
    <w:semiHidden/>
    <w:unhideWhenUsed/>
    <w:rsid w:val="00CE54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package=MB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AN.R-project.org/package=boo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E176-8CAA-4844-BBED-DA78BA4F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Sauer</dc:creator>
  <cp:keywords/>
  <dc:description/>
  <cp:lastModifiedBy>Jim Sauer</cp:lastModifiedBy>
  <cp:revision>4</cp:revision>
  <dcterms:created xsi:type="dcterms:W3CDTF">2016-11-15T00:03:00Z</dcterms:created>
  <dcterms:modified xsi:type="dcterms:W3CDTF">2016-11-18T00:14:00Z</dcterms:modified>
</cp:coreProperties>
</file>