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CA" w:rsidRPr="003F0264" w:rsidRDefault="00F57ACA" w:rsidP="00F57A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F57ACA" w:rsidRPr="003F0264" w:rsidRDefault="00F57ACA" w:rsidP="00F57A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F57ACA" w:rsidRPr="003F0264" w:rsidRDefault="00F57ACA" w:rsidP="00F57A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F57ACA" w:rsidRPr="003F0264" w:rsidRDefault="00F57ACA" w:rsidP="00F57A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F57ACA" w:rsidRDefault="00F57ACA">
      <w:bookmarkStart w:id="0" w:name="_GoBack"/>
      <w:bookmarkEnd w:id="0"/>
      <w:r>
        <w:br w:type="page"/>
      </w:r>
    </w:p>
    <w:p w:rsidR="00986032" w:rsidRDefault="006D79D3" w:rsidP="00AE686B">
      <w:pPr>
        <w:jc w:val="center"/>
      </w:pPr>
      <w:r w:rsidRPr="006D79D3">
        <w:rPr>
          <w:noProof/>
        </w:rPr>
        <w:lastRenderedPageBreak/>
        <w:drawing>
          <wp:inline distT="0" distB="0" distL="0" distR="0">
            <wp:extent cx="5867400" cy="46174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11186" r="11617" b="1249"/>
                    <a:stretch/>
                  </pic:blipFill>
                  <pic:spPr bwMode="auto">
                    <a:xfrm>
                      <a:off x="0" y="0"/>
                      <a:ext cx="5882544" cy="462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79D3" w:rsidRPr="00E97415" w:rsidRDefault="006D79D3" w:rsidP="006D79D3">
      <w:pPr>
        <w:shd w:val="clear" w:color="auto" w:fill="FFFFFF"/>
        <w:rPr>
          <w:rFonts w:ascii="Arial" w:eastAsia="Times New Roman" w:hAnsi="Arial" w:cs="Arial"/>
          <w:color w:val="000000"/>
          <w:sz w:val="26"/>
          <w:szCs w:val="26"/>
        </w:rPr>
      </w:pPr>
      <w:r w:rsidRPr="00C31748">
        <w:rPr>
          <w:rFonts w:ascii="Times New Roman" w:eastAsia="Times New Roman" w:hAnsi="Times New Roman" w:cs="Times New Roman"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. Funnel plot of observed studies to determine publication bias for the effect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Set-Shifting</w:t>
      </w:r>
      <w:r w:rsidR="001F57CC">
        <w:rPr>
          <w:rFonts w:ascii="Times New Roman" w:eastAsia="Times New Roman" w:hAnsi="Times New Roman" w:cs="Times New Roman"/>
          <w:sz w:val="24"/>
          <w:szCs w:val="24"/>
        </w:rPr>
        <w:t xml:space="preserve"> domain of impulsivity and b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 w:rsidR="001F57C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 w:rsidR="001F57C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ndex. </w:t>
      </w:r>
      <w:r w:rsidRPr="00C31748">
        <w:rPr>
          <w:rFonts w:ascii="Times New Roman" w:eastAsia="Times New Roman" w:hAnsi="Times New Roman" w:cs="Times New Roman"/>
          <w:i/>
          <w:sz w:val="24"/>
          <w:szCs w:val="24"/>
        </w:rPr>
        <w:t>Note: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The trim and fill analysis indicated that no additional studies were to be added or trimmed under the random-effects approach, leaving the weighted mean effect size unchanged.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Although results from the rank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correlation test (</w:t>
      </w:r>
      <w:proofErr w:type="spell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τ</w:t>
      </w:r>
      <w:proofErr w:type="spellEnd"/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-0.</w:t>
      </w:r>
      <w:r w:rsidR="001F57C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F57C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significant, results from the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test of the intercept (</w:t>
      </w:r>
      <w:proofErr w:type="gram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)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2.99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</w:t>
      </w:r>
      <w:r w:rsidR="001F57CC">
        <w:rPr>
          <w:rFonts w:ascii="Times New Roman" w:eastAsia="Times New Roman" w:hAnsi="Times New Roman" w:cs="Times New Roman"/>
          <w:color w:val="000000"/>
          <w:sz w:val="24"/>
          <w:szCs w:val="24"/>
        </w:rPr>
        <w:t>, suggesting</w:t>
      </w:r>
      <w:r w:rsidRPr="00E97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tendency for large studies to be included in the analysis regardless of their reported effect size and for small studies to be included only when they had a relatively large effect size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D79D3" w:rsidRDefault="006D79D3"/>
    <w:sectPr w:rsidR="006D7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D3"/>
    <w:rsid w:val="001F57CC"/>
    <w:rsid w:val="006D79D3"/>
    <w:rsid w:val="00986032"/>
    <w:rsid w:val="00AE686B"/>
    <w:rsid w:val="00F5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B4A8F-F637-4C5D-96C3-24D069D8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3</cp:revision>
  <dcterms:created xsi:type="dcterms:W3CDTF">2017-02-16T15:10:00Z</dcterms:created>
  <dcterms:modified xsi:type="dcterms:W3CDTF">2017-04-20T03:25:00Z</dcterms:modified>
</cp:coreProperties>
</file>